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A3" w:rsidRPr="001672A3" w:rsidRDefault="001672A3" w:rsidP="001672A3">
      <w:pPr>
        <w:shd w:val="clear" w:color="auto" w:fill="FFFFFF"/>
        <w:spacing w:before="120" w:after="240" w:line="240" w:lineRule="auto"/>
        <w:outlineLvl w:val="0"/>
        <w:rPr>
          <w:rFonts w:eastAsia="Times New Roman" w:cs="Times New Roman"/>
          <w:bCs/>
          <w:spacing w:val="8"/>
          <w:kern w:val="36"/>
          <w:sz w:val="40"/>
          <w:szCs w:val="40"/>
        </w:rPr>
      </w:pPr>
      <w:bookmarkStart w:id="0" w:name="_GoBack"/>
      <w:r w:rsidRPr="001672A3">
        <w:rPr>
          <w:rFonts w:eastAsia="Times New Roman" w:cs="Times New Roman"/>
          <w:bCs/>
          <w:spacing w:val="8"/>
          <w:kern w:val="36"/>
          <w:sz w:val="40"/>
          <w:szCs w:val="40"/>
        </w:rPr>
        <w:t>She Was a Teenage Victim of Domestic Violence and Rape. She Sought Help. This Week, Iran Executed Her</w:t>
      </w:r>
    </w:p>
    <w:bookmarkEnd w:id="0"/>
    <w:p w:rsidR="002711F6" w:rsidRPr="001672A3" w:rsidRDefault="001672A3" w:rsidP="001672A3">
      <w:pPr>
        <w:spacing w:after="0" w:line="240" w:lineRule="auto"/>
        <w:rPr>
          <w:rFonts w:cs="Times New Roman"/>
          <w:szCs w:val="24"/>
        </w:rPr>
      </w:pPr>
      <w:r w:rsidRPr="001672A3">
        <w:rPr>
          <w:rFonts w:cs="Times New Roman"/>
          <w:szCs w:val="24"/>
        </w:rPr>
        <w:t>October 5, 2018</w:t>
      </w:r>
    </w:p>
    <w:p w:rsidR="001672A3" w:rsidRPr="001672A3" w:rsidRDefault="001672A3" w:rsidP="001672A3">
      <w:pPr>
        <w:spacing w:after="0" w:line="240" w:lineRule="auto"/>
        <w:rPr>
          <w:rFonts w:cs="Times New Roman"/>
          <w:szCs w:val="24"/>
        </w:rPr>
      </w:pPr>
      <w:r w:rsidRPr="001672A3">
        <w:rPr>
          <w:rFonts w:cs="Times New Roman"/>
          <w:spacing w:val="8"/>
          <w:szCs w:val="24"/>
          <w:shd w:val="clear" w:color="auto" w:fill="FFFFFF"/>
        </w:rPr>
        <w:t>By</w:t>
      </w:r>
      <w:r w:rsidRPr="001672A3">
        <w:rPr>
          <w:rFonts w:cs="Times New Roman"/>
          <w:spacing w:val="8"/>
          <w:szCs w:val="24"/>
          <w:shd w:val="clear" w:color="auto" w:fill="FFFFFF"/>
        </w:rPr>
        <w:t xml:space="preserve"> </w:t>
      </w:r>
      <w:proofErr w:type="spellStart"/>
      <w:r w:rsidRPr="001672A3">
        <w:rPr>
          <w:rFonts w:cs="Times New Roman"/>
          <w:spacing w:val="8"/>
          <w:szCs w:val="24"/>
          <w:shd w:val="clear" w:color="auto" w:fill="FFFFFF"/>
        </w:rPr>
        <w:t>Mansoureh</w:t>
      </w:r>
      <w:proofErr w:type="spellEnd"/>
      <w:r w:rsidRPr="001672A3">
        <w:rPr>
          <w:rFonts w:cs="Times New Roman"/>
          <w:spacing w:val="8"/>
          <w:szCs w:val="24"/>
          <w:shd w:val="clear" w:color="auto" w:fill="FFFFFF"/>
        </w:rPr>
        <w:t xml:space="preserve"> Mills</w:t>
      </w:r>
      <w:r w:rsidRPr="001672A3">
        <w:rPr>
          <w:rFonts w:cs="Times New Roman"/>
          <w:spacing w:val="8"/>
          <w:szCs w:val="24"/>
          <w:shd w:val="clear" w:color="auto" w:fill="FFFFFF"/>
        </w:rPr>
        <w:t> </w:t>
      </w:r>
    </w:p>
    <w:p w:rsidR="001672A3" w:rsidRPr="001672A3" w:rsidRDefault="001672A3" w:rsidP="001672A3">
      <w:pPr>
        <w:spacing w:after="0" w:line="240" w:lineRule="auto"/>
        <w:rPr>
          <w:rFonts w:cs="Times New Roman"/>
          <w:szCs w:val="24"/>
        </w:rPr>
      </w:pPr>
      <w:r w:rsidRPr="001672A3">
        <w:rPr>
          <w:rFonts w:cs="Times New Roman"/>
          <w:szCs w:val="24"/>
        </w:rPr>
        <w:t>Time</w:t>
      </w:r>
    </w:p>
    <w:p w:rsidR="001672A3" w:rsidRPr="001672A3" w:rsidRDefault="001672A3" w:rsidP="001672A3">
      <w:pPr>
        <w:spacing w:after="0" w:line="240" w:lineRule="auto"/>
        <w:rPr>
          <w:rFonts w:cs="Times New Roman"/>
          <w:szCs w:val="24"/>
        </w:rPr>
      </w:pPr>
      <w:hyperlink r:id="rId4" w:history="1">
        <w:r w:rsidRPr="001672A3">
          <w:rPr>
            <w:rStyle w:val="Hyperlink"/>
            <w:rFonts w:cs="Times New Roman"/>
            <w:color w:val="auto"/>
            <w:szCs w:val="24"/>
          </w:rPr>
          <w:t>http://time.com/5415628/zeinab-sekaanvand-iran-execution-violence/</w:t>
        </w:r>
      </w:hyperlink>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“Child bride.” “Criminal.” “Juvenile offender.” These are some of the many labels assigned to </w:t>
      </w:r>
      <w:proofErr w:type="spellStart"/>
      <w:r w:rsidRPr="001672A3">
        <w:rPr>
          <w:spacing w:val="8"/>
        </w:rPr>
        <w:fldChar w:fldCharType="begin"/>
      </w:r>
      <w:r w:rsidRPr="001672A3">
        <w:rPr>
          <w:spacing w:val="8"/>
        </w:rPr>
        <w:instrText xml:space="preserve"> HYPERLINK "https://www.amnesty.org/en/latest/news/2018/10/iran-victim-of-domestic-and-sexual-violence-arrested-as-a-child-is-executed-after-unfair-trial/" \t "_blank" </w:instrText>
      </w:r>
      <w:r w:rsidRPr="001672A3">
        <w:rPr>
          <w:spacing w:val="8"/>
        </w:rPr>
        <w:fldChar w:fldCharType="separate"/>
      </w:r>
      <w:r w:rsidRPr="001672A3">
        <w:rPr>
          <w:rStyle w:val="Hyperlink"/>
          <w:color w:val="auto"/>
          <w:spacing w:val="8"/>
        </w:rPr>
        <w:t>Zeinab</w:t>
      </w:r>
      <w:proofErr w:type="spellEnd"/>
      <w:r w:rsidRPr="001672A3">
        <w:rPr>
          <w:rStyle w:val="Hyperlink"/>
          <w:color w:val="auto"/>
          <w:spacing w:val="8"/>
        </w:rPr>
        <w:t xml:space="preserve"> </w:t>
      </w:r>
      <w:proofErr w:type="spellStart"/>
      <w:r w:rsidRPr="001672A3">
        <w:rPr>
          <w:rStyle w:val="Hyperlink"/>
          <w:color w:val="auto"/>
          <w:spacing w:val="8"/>
        </w:rPr>
        <w:t>Sekaanvand</w:t>
      </w:r>
      <w:proofErr w:type="spellEnd"/>
      <w:r w:rsidRPr="001672A3">
        <w:rPr>
          <w:rStyle w:val="Hyperlink"/>
          <w:color w:val="auto"/>
          <w:spacing w:val="8"/>
        </w:rPr>
        <w:t xml:space="preserve"> during her far too short life</w:t>
      </w:r>
      <w:r w:rsidRPr="001672A3">
        <w:rPr>
          <w:spacing w:val="8"/>
        </w:rPr>
        <w:fldChar w:fldCharType="end"/>
      </w:r>
      <w:r w:rsidRPr="001672A3">
        <w:rPr>
          <w:spacing w:val="8"/>
        </w:rPr>
        <w:t xml:space="preserve">. </w:t>
      </w:r>
      <w:proofErr w:type="spellStart"/>
      <w:r w:rsidRPr="001672A3">
        <w:rPr>
          <w:spacing w:val="8"/>
        </w:rPr>
        <w:t>Sekaanvand</w:t>
      </w:r>
      <w:proofErr w:type="spellEnd"/>
      <w:r w:rsidRPr="001672A3">
        <w:rPr>
          <w:spacing w:val="8"/>
        </w:rPr>
        <w:t xml:space="preserve">, who was executed on Tuesday in </w:t>
      </w:r>
      <w:proofErr w:type="spellStart"/>
      <w:r w:rsidRPr="001672A3">
        <w:rPr>
          <w:spacing w:val="8"/>
        </w:rPr>
        <w:t>Urumieh</w:t>
      </w:r>
      <w:proofErr w:type="spellEnd"/>
      <w:r w:rsidRPr="001672A3">
        <w:rPr>
          <w:spacing w:val="8"/>
        </w:rPr>
        <w:t xml:space="preserve"> prison in Iran’s West Azerbaijan province, was rarely seen for who she really was: a vulnerable young woman trapped in a cycle of violence and sexual abuse since childhood.</w:t>
      </w:r>
    </w:p>
    <w:p w:rsidR="001672A3" w:rsidRPr="001672A3" w:rsidRDefault="001672A3" w:rsidP="001672A3">
      <w:pPr>
        <w:pStyle w:val="NormalWeb"/>
        <w:shd w:val="clear" w:color="auto" w:fill="FFFFFF"/>
        <w:spacing w:before="420" w:beforeAutospacing="0" w:after="420" w:afterAutospacing="0"/>
        <w:rPr>
          <w:spacing w:val="8"/>
        </w:rPr>
      </w:pPr>
      <w:proofErr w:type="spellStart"/>
      <w:r w:rsidRPr="001672A3">
        <w:rPr>
          <w:spacing w:val="8"/>
        </w:rPr>
        <w:t>Sekaanvand</w:t>
      </w:r>
      <w:proofErr w:type="spellEnd"/>
      <w:r w:rsidRPr="001672A3">
        <w:rPr>
          <w:spacing w:val="8"/>
        </w:rPr>
        <w:t xml:space="preserve">, who was 24 when she was hanged, had spent almost a third of her life in detention. In February 2012, she was arrested and put on trial over the murder of her husband, a crime that took place when she was 17 years old. She had reported being raped by her brother-in-law and tortured by police after her arrest. What’s especially chilling about </w:t>
      </w:r>
      <w:proofErr w:type="spellStart"/>
      <w:r w:rsidRPr="001672A3">
        <w:rPr>
          <w:spacing w:val="8"/>
        </w:rPr>
        <w:t>Sekaanvand’s</w:t>
      </w:r>
      <w:proofErr w:type="spellEnd"/>
      <w:r w:rsidRPr="001672A3">
        <w:rPr>
          <w:spacing w:val="8"/>
        </w:rPr>
        <w:t xml:space="preserve"> case is the number of points at which the Iranian authorities could have intervened to help her. </w:t>
      </w:r>
      <w:proofErr w:type="spellStart"/>
      <w:r w:rsidRPr="001672A3">
        <w:rPr>
          <w:spacing w:val="8"/>
        </w:rPr>
        <w:t>Sekaanvand</w:t>
      </w:r>
      <w:proofErr w:type="spellEnd"/>
      <w:r w:rsidRPr="001672A3">
        <w:rPr>
          <w:spacing w:val="8"/>
        </w:rPr>
        <w:t xml:space="preserve"> reported the abuse she suffered. She spoke out, yet she was ignored.</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 xml:space="preserve">It’s a scenario that is all too familiar to many women and girls. But because </w:t>
      </w:r>
      <w:proofErr w:type="spellStart"/>
      <w:r w:rsidRPr="001672A3">
        <w:rPr>
          <w:spacing w:val="8"/>
        </w:rPr>
        <w:t>Sekaanvand</w:t>
      </w:r>
      <w:proofErr w:type="spellEnd"/>
      <w:r w:rsidRPr="001672A3">
        <w:rPr>
          <w:spacing w:val="8"/>
        </w:rPr>
        <w:t xml:space="preserve"> lived in Iran, her story took an even darker turn.</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 xml:space="preserve">There are many more like </w:t>
      </w:r>
      <w:proofErr w:type="spellStart"/>
      <w:r w:rsidRPr="001672A3">
        <w:rPr>
          <w:spacing w:val="8"/>
        </w:rPr>
        <w:t>Sekaavand</w:t>
      </w:r>
      <w:proofErr w:type="spellEnd"/>
      <w:r w:rsidRPr="001672A3">
        <w:rPr>
          <w:spacing w:val="8"/>
        </w:rPr>
        <w:t xml:space="preserve"> in Iran—which is one of the world’s last countries to execute “juvenile offenders.” At least 88 people who were under the age of 18 at the time of the crime are currently on death row, some of whom have been languishing there for over a decade. In particular, </w:t>
      </w:r>
      <w:proofErr w:type="spellStart"/>
      <w:r w:rsidRPr="001672A3">
        <w:rPr>
          <w:spacing w:val="8"/>
        </w:rPr>
        <w:t>Zeinab’s</w:t>
      </w:r>
      <w:proofErr w:type="spellEnd"/>
      <w:r w:rsidRPr="001672A3">
        <w:rPr>
          <w:spacing w:val="8"/>
        </w:rPr>
        <w:t xml:space="preserve"> case echoes that of </w:t>
      </w:r>
      <w:proofErr w:type="spellStart"/>
      <w:r w:rsidRPr="001672A3">
        <w:rPr>
          <w:spacing w:val="8"/>
        </w:rPr>
        <w:fldChar w:fldCharType="begin"/>
      </w:r>
      <w:r w:rsidRPr="001672A3">
        <w:rPr>
          <w:spacing w:val="8"/>
        </w:rPr>
        <w:instrText xml:space="preserve"> HYPERLINK "https://www.amnesty.org/en/latest/news/2015/10/iran-juvenile-offenders-executed/" \t "_blank" </w:instrText>
      </w:r>
      <w:r w:rsidRPr="001672A3">
        <w:rPr>
          <w:spacing w:val="8"/>
        </w:rPr>
        <w:fldChar w:fldCharType="separate"/>
      </w:r>
      <w:r w:rsidRPr="001672A3">
        <w:rPr>
          <w:rStyle w:val="Hyperlink"/>
          <w:color w:val="auto"/>
          <w:spacing w:val="8"/>
        </w:rPr>
        <w:t>Fatemeh</w:t>
      </w:r>
      <w:proofErr w:type="spellEnd"/>
      <w:r w:rsidRPr="001672A3">
        <w:rPr>
          <w:rStyle w:val="Hyperlink"/>
          <w:color w:val="auto"/>
          <w:spacing w:val="8"/>
        </w:rPr>
        <w:t xml:space="preserve"> </w:t>
      </w:r>
      <w:proofErr w:type="spellStart"/>
      <w:r w:rsidRPr="001672A3">
        <w:rPr>
          <w:rStyle w:val="Hyperlink"/>
          <w:color w:val="auto"/>
          <w:spacing w:val="8"/>
        </w:rPr>
        <w:t>Salbehi</w:t>
      </w:r>
      <w:proofErr w:type="spellEnd"/>
      <w:r w:rsidRPr="001672A3">
        <w:rPr>
          <w:rStyle w:val="Hyperlink"/>
          <w:color w:val="auto"/>
          <w:spacing w:val="8"/>
        </w:rPr>
        <w:t>, who was executed in 2015</w:t>
      </w:r>
      <w:r w:rsidRPr="001672A3">
        <w:rPr>
          <w:spacing w:val="8"/>
        </w:rPr>
        <w:fldChar w:fldCharType="end"/>
      </w:r>
      <w:r w:rsidRPr="001672A3">
        <w:rPr>
          <w:spacing w:val="8"/>
        </w:rPr>
        <w:t> at the age of 23 for the murder of her husband, whom she had been forced to marry when she was 16.</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 xml:space="preserve">Looking closer, </w:t>
      </w:r>
      <w:proofErr w:type="spellStart"/>
      <w:r w:rsidRPr="001672A3">
        <w:rPr>
          <w:spacing w:val="8"/>
        </w:rPr>
        <w:t>Sekaavand’s</w:t>
      </w:r>
      <w:proofErr w:type="spellEnd"/>
      <w:r w:rsidRPr="001672A3">
        <w:rPr>
          <w:spacing w:val="8"/>
        </w:rPr>
        <w:t xml:space="preserve"> case reads like a textbook explainer of the myriad ways the Iranian justice system stacks the odds against women.</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 xml:space="preserve">Born in northwest Iran into an impoverished and culturally conservative Iranian Kurdish family, </w:t>
      </w:r>
      <w:proofErr w:type="spellStart"/>
      <w:r w:rsidRPr="001672A3">
        <w:rPr>
          <w:spacing w:val="8"/>
        </w:rPr>
        <w:t>Sekaanvand</w:t>
      </w:r>
      <w:proofErr w:type="spellEnd"/>
      <w:r w:rsidRPr="001672A3">
        <w:rPr>
          <w:spacing w:val="8"/>
        </w:rPr>
        <w:t xml:space="preserve"> was 15 years old when she ran away from home to marry a man called Hossein </w:t>
      </w:r>
      <w:proofErr w:type="spellStart"/>
      <w:r w:rsidRPr="001672A3">
        <w:rPr>
          <w:spacing w:val="8"/>
        </w:rPr>
        <w:t>Sarmadi</w:t>
      </w:r>
      <w:proofErr w:type="spellEnd"/>
      <w:r w:rsidRPr="001672A3">
        <w:rPr>
          <w:spacing w:val="8"/>
        </w:rPr>
        <w:t xml:space="preserve">. </w:t>
      </w:r>
      <w:proofErr w:type="spellStart"/>
      <w:r w:rsidRPr="001672A3">
        <w:rPr>
          <w:spacing w:val="8"/>
        </w:rPr>
        <w:t>Zeinab</w:t>
      </w:r>
      <w:proofErr w:type="spellEnd"/>
      <w:r w:rsidRPr="001672A3">
        <w:rPr>
          <w:spacing w:val="8"/>
        </w:rPr>
        <w:t xml:space="preserve"> had said she saw the marriage as her only opportunity for a better life. But her new husband was violent, and the relationship quickly became physically and verbally abusive.</w:t>
      </w:r>
    </w:p>
    <w:p w:rsidR="001672A3" w:rsidRPr="001672A3" w:rsidRDefault="001672A3" w:rsidP="001672A3">
      <w:pPr>
        <w:pStyle w:val="NormalWeb"/>
        <w:shd w:val="clear" w:color="auto" w:fill="FFFFFF"/>
        <w:spacing w:before="420" w:beforeAutospacing="0" w:after="420" w:afterAutospacing="0"/>
        <w:rPr>
          <w:spacing w:val="8"/>
        </w:rPr>
      </w:pPr>
      <w:proofErr w:type="spellStart"/>
      <w:r w:rsidRPr="001672A3">
        <w:rPr>
          <w:spacing w:val="8"/>
        </w:rPr>
        <w:lastRenderedPageBreak/>
        <w:t>Sekaanvand</w:t>
      </w:r>
      <w:proofErr w:type="spellEnd"/>
      <w:r w:rsidRPr="001672A3">
        <w:rPr>
          <w:spacing w:val="8"/>
        </w:rPr>
        <w:t xml:space="preserve"> requested a divorce on more than one occasion but her husband refused. In Iran, the legal system’s </w:t>
      </w:r>
      <w:hyperlink r:id="rId5" w:tgtFrame="_blank" w:history="1">
        <w:r w:rsidRPr="001672A3">
          <w:rPr>
            <w:rStyle w:val="Hyperlink"/>
            <w:color w:val="auto"/>
            <w:spacing w:val="8"/>
          </w:rPr>
          <w:t>deeply-entrenched discrimination against women and girls</w:t>
        </w:r>
      </w:hyperlink>
      <w:r w:rsidRPr="001672A3">
        <w:rPr>
          <w:spacing w:val="8"/>
        </w:rPr>
        <w:t> often prevents them from getting a divorce, even if they are subjected to domestic violence.</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 xml:space="preserve">Although </w:t>
      </w:r>
      <w:proofErr w:type="spellStart"/>
      <w:r w:rsidRPr="001672A3">
        <w:rPr>
          <w:spacing w:val="8"/>
        </w:rPr>
        <w:t>Sekaanvand</w:t>
      </w:r>
      <w:proofErr w:type="spellEnd"/>
      <w:r w:rsidRPr="001672A3">
        <w:rPr>
          <w:spacing w:val="8"/>
        </w:rPr>
        <w:t xml:space="preserve"> registered several complaints about her husband’s violent abuse with the police, they repeatedly ignored her pleas for help and failed to launch an investigation against him.</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 xml:space="preserve">Desperate, </w:t>
      </w:r>
      <w:proofErr w:type="spellStart"/>
      <w:r w:rsidRPr="001672A3">
        <w:rPr>
          <w:spacing w:val="8"/>
        </w:rPr>
        <w:t>Sekaanvand</w:t>
      </w:r>
      <w:proofErr w:type="spellEnd"/>
      <w:r w:rsidRPr="001672A3">
        <w:rPr>
          <w:spacing w:val="8"/>
        </w:rPr>
        <w:t xml:space="preserve"> tried to return to her parents, but they had disowned her for running away. She said that, meanwhile, Hossein’s brother was regularly raping her. Still a child, she was under the power of two violent and abusive men, and no one would help her.</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In February 2012, </w:t>
      </w:r>
      <w:proofErr w:type="spellStart"/>
      <w:r w:rsidRPr="001672A3">
        <w:rPr>
          <w:spacing w:val="8"/>
        </w:rPr>
        <w:fldChar w:fldCharType="begin"/>
      </w:r>
      <w:r w:rsidRPr="001672A3">
        <w:rPr>
          <w:spacing w:val="8"/>
        </w:rPr>
        <w:instrText xml:space="preserve"> HYPERLINK "https://www.reuters.com/article/us-iran-rights-sekaanvand/iranian-woman-faces-imminent-execution-after-unfair-trial-idUSKCN12B2BP" \t "_blank" </w:instrText>
      </w:r>
      <w:r w:rsidRPr="001672A3">
        <w:rPr>
          <w:spacing w:val="8"/>
        </w:rPr>
        <w:fldChar w:fldCharType="separate"/>
      </w:r>
      <w:r w:rsidRPr="001672A3">
        <w:rPr>
          <w:rStyle w:val="Hyperlink"/>
          <w:color w:val="auto"/>
          <w:spacing w:val="8"/>
        </w:rPr>
        <w:t>Sekaanvand</w:t>
      </w:r>
      <w:proofErr w:type="spellEnd"/>
      <w:r w:rsidRPr="001672A3">
        <w:rPr>
          <w:rStyle w:val="Hyperlink"/>
          <w:color w:val="auto"/>
          <w:spacing w:val="8"/>
        </w:rPr>
        <w:t xml:space="preserve"> was arrested for the murder of her husband</w:t>
      </w:r>
      <w:r w:rsidRPr="001672A3">
        <w:rPr>
          <w:spacing w:val="8"/>
        </w:rPr>
        <w:fldChar w:fldCharType="end"/>
      </w:r>
      <w:r w:rsidRPr="001672A3">
        <w:rPr>
          <w:spacing w:val="8"/>
        </w:rPr>
        <w:t xml:space="preserve">. She was denied access to a lawyer and said she was tortured and beaten by police officers during questioning. It is under these circumstances that </w:t>
      </w:r>
      <w:proofErr w:type="spellStart"/>
      <w:r w:rsidRPr="001672A3">
        <w:rPr>
          <w:spacing w:val="8"/>
        </w:rPr>
        <w:t>Sekaanvand</w:t>
      </w:r>
      <w:proofErr w:type="spellEnd"/>
      <w:r w:rsidRPr="001672A3">
        <w:rPr>
          <w:spacing w:val="8"/>
        </w:rPr>
        <w:t xml:space="preserve"> “confessed” to stabbing her husband. It was only at her final court hearing, three years after her arrest, that the authorities provided her with a lawyer. At this point, she retracted her “confession,” telling the judge that her husband’s brother—her alleged rapist—had committed the murder.</w:t>
      </w:r>
    </w:p>
    <w:p w:rsidR="001672A3" w:rsidRPr="001672A3" w:rsidRDefault="001672A3" w:rsidP="001672A3">
      <w:pPr>
        <w:pStyle w:val="NormalWeb"/>
        <w:shd w:val="clear" w:color="auto" w:fill="FFFFFF"/>
        <w:spacing w:before="420" w:beforeAutospacing="0" w:after="420" w:afterAutospacing="0"/>
        <w:rPr>
          <w:spacing w:val="8"/>
        </w:rPr>
      </w:pPr>
      <w:proofErr w:type="spellStart"/>
      <w:r w:rsidRPr="001672A3">
        <w:rPr>
          <w:spacing w:val="8"/>
        </w:rPr>
        <w:t>Sekaanvand</w:t>
      </w:r>
      <w:proofErr w:type="spellEnd"/>
      <w:r w:rsidRPr="001672A3">
        <w:rPr>
          <w:spacing w:val="8"/>
        </w:rPr>
        <w:t xml:space="preserve"> said in court that her brother-in-law had told her that, if she accepted responsibility, he would pardon her. Under Iranian law, murder victims’ relatives have the power to pardon the offender and accept financial compensation instead. But rather than request further investigations, the authorities dismissed </w:t>
      </w:r>
      <w:proofErr w:type="spellStart"/>
      <w:r w:rsidRPr="001672A3">
        <w:rPr>
          <w:spacing w:val="8"/>
        </w:rPr>
        <w:t>Sekaanvand’s</w:t>
      </w:r>
      <w:proofErr w:type="spellEnd"/>
      <w:r w:rsidRPr="001672A3">
        <w:rPr>
          <w:spacing w:val="8"/>
        </w:rPr>
        <w:t xml:space="preserve"> statement—convicting and sentencing her to death by hanging.</w:t>
      </w:r>
    </w:p>
    <w:p w:rsidR="001672A3" w:rsidRPr="001672A3" w:rsidRDefault="001672A3" w:rsidP="001672A3">
      <w:pPr>
        <w:pStyle w:val="NormalWeb"/>
        <w:shd w:val="clear" w:color="auto" w:fill="FFFFFF"/>
        <w:spacing w:before="420" w:beforeAutospacing="0" w:after="420" w:afterAutospacing="0"/>
        <w:rPr>
          <w:spacing w:val="8"/>
        </w:rPr>
      </w:pPr>
      <w:proofErr w:type="spellStart"/>
      <w:r w:rsidRPr="001672A3">
        <w:rPr>
          <w:spacing w:val="8"/>
        </w:rPr>
        <w:t>Sekaanvand’s</w:t>
      </w:r>
      <w:proofErr w:type="spellEnd"/>
      <w:r w:rsidRPr="001672A3">
        <w:rPr>
          <w:spacing w:val="8"/>
        </w:rPr>
        <w:t xml:space="preserve"> trauma did not end there. In 2015, while in </w:t>
      </w:r>
      <w:proofErr w:type="spellStart"/>
      <w:r w:rsidRPr="001672A3">
        <w:rPr>
          <w:spacing w:val="8"/>
        </w:rPr>
        <w:t>Urumieh</w:t>
      </w:r>
      <w:proofErr w:type="spellEnd"/>
      <w:r w:rsidRPr="001672A3">
        <w:rPr>
          <w:spacing w:val="8"/>
        </w:rPr>
        <w:t xml:space="preserve"> prison, </w:t>
      </w:r>
      <w:proofErr w:type="spellStart"/>
      <w:r w:rsidRPr="001672A3">
        <w:rPr>
          <w:spacing w:val="8"/>
        </w:rPr>
        <w:t>Sekaanvand</w:t>
      </w:r>
      <w:proofErr w:type="spellEnd"/>
      <w:r w:rsidRPr="001672A3">
        <w:rPr>
          <w:spacing w:val="8"/>
        </w:rPr>
        <w:t xml:space="preserve"> became pregnant after marrying a male prisoner. Her child was stillborn in September 2015. Doctors said her baby had died in her womb two days earlier due to shock—around the same time that </w:t>
      </w:r>
      <w:proofErr w:type="spellStart"/>
      <w:r w:rsidRPr="001672A3">
        <w:rPr>
          <w:spacing w:val="8"/>
        </w:rPr>
        <w:t>Sekaanvand’s</w:t>
      </w:r>
      <w:proofErr w:type="spellEnd"/>
      <w:r w:rsidRPr="001672A3">
        <w:rPr>
          <w:spacing w:val="8"/>
        </w:rPr>
        <w:t xml:space="preserve"> cellmate and closest friend had been executed. The authorities </w:t>
      </w:r>
      <w:hyperlink r:id="rId6" w:tgtFrame="_blank" w:history="1">
        <w:r w:rsidRPr="001672A3">
          <w:rPr>
            <w:rStyle w:val="Hyperlink"/>
            <w:color w:val="auto"/>
            <w:spacing w:val="8"/>
          </w:rPr>
          <w:t xml:space="preserve">forced </w:t>
        </w:r>
        <w:proofErr w:type="spellStart"/>
        <w:r w:rsidRPr="001672A3">
          <w:rPr>
            <w:rStyle w:val="Hyperlink"/>
            <w:color w:val="auto"/>
            <w:spacing w:val="8"/>
          </w:rPr>
          <w:t>Sekaanvand</w:t>
        </w:r>
        <w:proofErr w:type="spellEnd"/>
        <w:r w:rsidRPr="001672A3">
          <w:rPr>
            <w:rStyle w:val="Hyperlink"/>
            <w:color w:val="auto"/>
            <w:spacing w:val="8"/>
          </w:rPr>
          <w:t xml:space="preserve"> to go back to prison</w:t>
        </w:r>
      </w:hyperlink>
      <w:r w:rsidRPr="001672A3">
        <w:rPr>
          <w:spacing w:val="8"/>
        </w:rPr>
        <w:t> the day after the stillbirth and did not provide her with any postnatal care or psycho-social support.</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t xml:space="preserve">Before she was executed this week, the authorities carried out a pregnancy test on </w:t>
      </w:r>
      <w:proofErr w:type="spellStart"/>
      <w:r w:rsidRPr="001672A3">
        <w:rPr>
          <w:spacing w:val="8"/>
        </w:rPr>
        <w:t>Sekaanvand</w:t>
      </w:r>
      <w:proofErr w:type="spellEnd"/>
      <w:r w:rsidRPr="001672A3">
        <w:rPr>
          <w:spacing w:val="8"/>
        </w:rPr>
        <w:t>. When it came back negative, they took it as a green light to execute her.</w:t>
      </w:r>
    </w:p>
    <w:p w:rsidR="001672A3" w:rsidRPr="001672A3" w:rsidRDefault="001672A3" w:rsidP="001672A3">
      <w:pPr>
        <w:pStyle w:val="NormalWeb"/>
        <w:shd w:val="clear" w:color="auto" w:fill="FFFFFF"/>
        <w:spacing w:before="420" w:beforeAutospacing="0" w:after="420" w:afterAutospacing="0"/>
        <w:rPr>
          <w:spacing w:val="8"/>
        </w:rPr>
      </w:pPr>
      <w:proofErr w:type="spellStart"/>
      <w:r w:rsidRPr="001672A3">
        <w:rPr>
          <w:spacing w:val="8"/>
        </w:rPr>
        <w:t>Sekaanvand’s</w:t>
      </w:r>
      <w:proofErr w:type="spellEnd"/>
      <w:r w:rsidRPr="001672A3">
        <w:rPr>
          <w:spacing w:val="8"/>
        </w:rPr>
        <w:t xml:space="preserve"> life was defined by a legal system which brazenly disadvantages women. A system which sets the age of criminal responsibility at nine years for girls and 15 for boys—and the legal age of marriage for girls at 13. It does not criminalize rape of a woman by her husband. It violently imposes the abusive, discriminatory and degrading practice of forced </w:t>
      </w:r>
      <w:r w:rsidRPr="001672A3">
        <w:rPr>
          <w:rStyle w:val="Emphasis"/>
          <w:spacing w:val="8"/>
        </w:rPr>
        <w:t>hijab </w:t>
      </w:r>
      <w:r w:rsidRPr="001672A3">
        <w:rPr>
          <w:spacing w:val="8"/>
        </w:rPr>
        <w:t>(veiling) on women and young girls and then jails the ones who campaign against it.</w:t>
      </w:r>
    </w:p>
    <w:p w:rsidR="001672A3" w:rsidRPr="001672A3" w:rsidRDefault="001672A3" w:rsidP="001672A3">
      <w:pPr>
        <w:pStyle w:val="NormalWeb"/>
        <w:shd w:val="clear" w:color="auto" w:fill="FFFFFF"/>
        <w:spacing w:before="420" w:beforeAutospacing="0" w:after="420" w:afterAutospacing="0"/>
        <w:rPr>
          <w:spacing w:val="8"/>
        </w:rPr>
      </w:pPr>
      <w:r w:rsidRPr="001672A3">
        <w:rPr>
          <w:spacing w:val="8"/>
        </w:rPr>
        <w:lastRenderedPageBreak/>
        <w:t xml:space="preserve">It’s a system where, ultimately, a woman’s testimony is worth less than a man’s. That’s why no one in power listened to </w:t>
      </w:r>
      <w:proofErr w:type="spellStart"/>
      <w:r w:rsidRPr="001672A3">
        <w:rPr>
          <w:spacing w:val="8"/>
        </w:rPr>
        <w:t>Sekaanvand’s</w:t>
      </w:r>
      <w:proofErr w:type="spellEnd"/>
      <w:r w:rsidRPr="001672A3">
        <w:rPr>
          <w:spacing w:val="8"/>
        </w:rPr>
        <w:t xml:space="preserve"> story. They chose to end it instead.</w:t>
      </w:r>
    </w:p>
    <w:p w:rsidR="001672A3" w:rsidRPr="001672A3" w:rsidRDefault="001672A3" w:rsidP="001672A3">
      <w:pPr>
        <w:spacing w:line="240" w:lineRule="auto"/>
        <w:rPr>
          <w:rFonts w:cs="Times New Roman"/>
          <w:szCs w:val="24"/>
        </w:rPr>
      </w:pPr>
    </w:p>
    <w:sectPr w:rsidR="001672A3" w:rsidRPr="0016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A3"/>
    <w:rsid w:val="001672A3"/>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F76C"/>
  <w15:chartTrackingRefBased/>
  <w15:docId w15:val="{9E798F81-F47A-4E8A-AA98-57B1C8F0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672A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2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672A3"/>
    <w:rPr>
      <w:color w:val="0000FF"/>
      <w:u w:val="single"/>
    </w:rPr>
  </w:style>
  <w:style w:type="paragraph" w:styleId="NormalWeb">
    <w:name w:val="Normal (Web)"/>
    <w:basedOn w:val="Normal"/>
    <w:uiPriority w:val="99"/>
    <w:semiHidden/>
    <w:unhideWhenUsed/>
    <w:rsid w:val="001672A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1672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5041">
      <w:bodyDiv w:val="1"/>
      <w:marLeft w:val="0"/>
      <w:marRight w:val="0"/>
      <w:marTop w:val="0"/>
      <w:marBottom w:val="0"/>
      <w:divBdr>
        <w:top w:val="none" w:sz="0" w:space="0" w:color="auto"/>
        <w:left w:val="none" w:sz="0" w:space="0" w:color="auto"/>
        <w:bottom w:val="none" w:sz="0" w:space="0" w:color="auto"/>
        <w:right w:val="none" w:sz="0" w:space="0" w:color="auto"/>
      </w:divBdr>
    </w:div>
    <w:div w:id="283540990">
      <w:bodyDiv w:val="1"/>
      <w:marLeft w:val="0"/>
      <w:marRight w:val="0"/>
      <w:marTop w:val="0"/>
      <w:marBottom w:val="0"/>
      <w:divBdr>
        <w:top w:val="none" w:sz="0" w:space="0" w:color="auto"/>
        <w:left w:val="none" w:sz="0" w:space="0" w:color="auto"/>
        <w:bottom w:val="none" w:sz="0" w:space="0" w:color="auto"/>
        <w:right w:val="none" w:sz="0" w:space="0" w:color="auto"/>
      </w:divBdr>
    </w:div>
    <w:div w:id="561906851">
      <w:bodyDiv w:val="1"/>
      <w:marLeft w:val="0"/>
      <w:marRight w:val="0"/>
      <w:marTop w:val="0"/>
      <w:marBottom w:val="0"/>
      <w:divBdr>
        <w:top w:val="none" w:sz="0" w:space="0" w:color="auto"/>
        <w:left w:val="none" w:sz="0" w:space="0" w:color="auto"/>
        <w:bottom w:val="none" w:sz="0" w:space="0" w:color="auto"/>
        <w:right w:val="none" w:sz="0" w:space="0" w:color="auto"/>
      </w:divBdr>
    </w:div>
    <w:div w:id="1593472092">
      <w:bodyDiv w:val="1"/>
      <w:marLeft w:val="0"/>
      <w:marRight w:val="0"/>
      <w:marTop w:val="0"/>
      <w:marBottom w:val="0"/>
      <w:divBdr>
        <w:top w:val="none" w:sz="0" w:space="0" w:color="auto"/>
        <w:left w:val="none" w:sz="0" w:space="0" w:color="auto"/>
        <w:bottom w:val="none" w:sz="0" w:space="0" w:color="auto"/>
        <w:right w:val="none" w:sz="0" w:space="0" w:color="auto"/>
      </w:divBdr>
    </w:div>
    <w:div w:id="1744253924">
      <w:bodyDiv w:val="1"/>
      <w:marLeft w:val="0"/>
      <w:marRight w:val="0"/>
      <w:marTop w:val="0"/>
      <w:marBottom w:val="0"/>
      <w:divBdr>
        <w:top w:val="none" w:sz="0" w:space="0" w:color="auto"/>
        <w:left w:val="none" w:sz="0" w:space="0" w:color="auto"/>
        <w:bottom w:val="none" w:sz="0" w:space="0" w:color="auto"/>
        <w:right w:val="none" w:sz="0" w:space="0" w:color="auto"/>
      </w:divBdr>
    </w:div>
    <w:div w:id="19541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nesty.org/en/documents/mde13/4949/2016/en/" TargetMode="External"/><Relationship Id="rId5" Type="http://schemas.openxmlformats.org/officeDocument/2006/relationships/hyperlink" Target="https://www.amnesty.org/en/latest/news/2015/03/iran-proposed-laws-reduce-women-to-baby-making-machines/" TargetMode="External"/><Relationship Id="rId4" Type="http://schemas.openxmlformats.org/officeDocument/2006/relationships/hyperlink" Target="http://time.com/5415628/zeinab-sekaanvand-iran-execution-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2018-10-08T13:41:00Z</dcterms:created>
  <dcterms:modified xsi:type="dcterms:W3CDTF">2018-10-08T13:45:00Z</dcterms:modified>
</cp:coreProperties>
</file>