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A2" w:rsidRPr="008062A2" w:rsidRDefault="008062A2" w:rsidP="008062A2">
      <w:pPr>
        <w:pStyle w:val="Heading1"/>
        <w:rPr>
          <w:b w:val="0"/>
          <w:sz w:val="40"/>
          <w:szCs w:val="40"/>
        </w:rPr>
      </w:pPr>
      <w:bookmarkStart w:id="0" w:name="_GoBack"/>
      <w:r w:rsidRPr="008062A2">
        <w:rPr>
          <w:b w:val="0"/>
          <w:sz w:val="40"/>
          <w:szCs w:val="40"/>
        </w:rPr>
        <w:t xml:space="preserve">Gaza tensions high as Palestinian machine-gun fire hits </w:t>
      </w:r>
      <w:proofErr w:type="spellStart"/>
      <w:r w:rsidRPr="008062A2">
        <w:rPr>
          <w:b w:val="0"/>
          <w:sz w:val="40"/>
          <w:szCs w:val="40"/>
        </w:rPr>
        <w:t>Sderot</w:t>
      </w:r>
      <w:proofErr w:type="spellEnd"/>
      <w:r w:rsidRPr="008062A2">
        <w:rPr>
          <w:b w:val="0"/>
          <w:sz w:val="40"/>
          <w:szCs w:val="40"/>
        </w:rPr>
        <w:t xml:space="preserve"> for 1st time </w:t>
      </w:r>
    </w:p>
    <w:bookmarkEnd w:id="0"/>
    <w:p w:rsidR="008062A2" w:rsidRPr="008062A2" w:rsidRDefault="008062A2" w:rsidP="0080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2A2">
        <w:rPr>
          <w:rFonts w:ascii="Times New Roman" w:hAnsi="Times New Roman" w:cs="Times New Roman"/>
          <w:sz w:val="24"/>
          <w:szCs w:val="24"/>
        </w:rPr>
        <w:t>May 16, 2018</w:t>
      </w:r>
    </w:p>
    <w:p w:rsidR="008062A2" w:rsidRPr="008062A2" w:rsidRDefault="008062A2" w:rsidP="0080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2A2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5" w:tgtFrame="_blank" w:history="1">
        <w:proofErr w:type="spellStart"/>
        <w:r w:rsidRPr="008062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Tovah</w:t>
        </w:r>
        <w:proofErr w:type="spellEnd"/>
        <w:r w:rsidRPr="008062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8062A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Lazaroff</w:t>
        </w:r>
        <w:proofErr w:type="spellEnd"/>
      </w:hyperlink>
      <w:r w:rsidRPr="0080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62A2" w:rsidRPr="008062A2" w:rsidRDefault="008062A2" w:rsidP="0080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2A2">
        <w:rPr>
          <w:rFonts w:ascii="Times New Roman" w:hAnsi="Times New Roman" w:cs="Times New Roman"/>
          <w:sz w:val="24"/>
          <w:szCs w:val="24"/>
        </w:rPr>
        <w:t>The Jerusalem Post</w:t>
      </w:r>
    </w:p>
    <w:p w:rsidR="008062A2" w:rsidRPr="008062A2" w:rsidRDefault="008062A2" w:rsidP="0080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062A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https://www.jpost.com/Arab-Israeli-Conflict/Tensions-with-Gaza-remain-high-as-bullets-tank-fire-exchanged-556652</w:t>
        </w:r>
      </w:hyperlink>
    </w:p>
    <w:p w:rsidR="008062A2" w:rsidRDefault="008062A2" w:rsidP="0080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2A2" w:rsidRDefault="008062A2" w:rsidP="0080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2A2">
        <w:rPr>
          <w:rFonts w:ascii="Times New Roman" w:eastAsia="Times New Roman" w:hAnsi="Times New Roman" w:cs="Times New Roman"/>
          <w:sz w:val="24"/>
          <w:szCs w:val="24"/>
        </w:rPr>
        <w:t xml:space="preserve">Palestinian machine-gun fire from Gaza struck </w:t>
      </w:r>
      <w:proofErr w:type="spellStart"/>
      <w:r w:rsidRPr="008062A2">
        <w:rPr>
          <w:rFonts w:ascii="Times New Roman" w:eastAsia="Times New Roman" w:hAnsi="Times New Roman" w:cs="Times New Roman"/>
          <w:sz w:val="24"/>
          <w:szCs w:val="24"/>
        </w:rPr>
        <w:t>Sderot</w:t>
      </w:r>
      <w:proofErr w:type="spellEnd"/>
      <w:r w:rsidRPr="008062A2">
        <w:rPr>
          <w:rFonts w:ascii="Times New Roman" w:eastAsia="Times New Roman" w:hAnsi="Times New Roman" w:cs="Times New Roman"/>
          <w:sz w:val="24"/>
          <w:szCs w:val="24"/>
        </w:rPr>
        <w:t xml:space="preserve"> on Wednesday evening for the first time in the history of the southern city, which has lived under intermittent rocket fire from the Strip for the past 17 years.</w:t>
      </w:r>
    </w:p>
    <w:p w:rsidR="008062A2" w:rsidRDefault="008062A2" w:rsidP="00806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2A2" w:rsidRPr="008062A2" w:rsidRDefault="008062A2" w:rsidP="008062A2">
      <w:pPr>
        <w:rPr>
          <w:rFonts w:ascii="Times New Roman" w:hAnsi="Times New Roman" w:cs="Times New Roman"/>
          <w:sz w:val="24"/>
          <w:szCs w:val="24"/>
        </w:rPr>
      </w:pPr>
      <w:r w:rsidRPr="008062A2">
        <w:rPr>
          <w:rFonts w:ascii="Times New Roman" w:hAnsi="Times New Roman" w:cs="Times New Roman"/>
          <w:sz w:val="24"/>
          <w:szCs w:val="24"/>
        </w:rPr>
        <w:t>Bullets hit about five homes, shocking residents but causing no injuries.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>“This is a serious incident,” the IDF said, adding that Hamas is responsible for everything that happens in the Gaza Strip.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>The IDF responded fairly quickly with tank fire against two observation posts in southern Gaza. No casualties were reported.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Sderot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Mayor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Alon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Davidi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said the response was insufficient. He called for a much sharper strike on the Hamas-controlled territory.</w:t>
      </w:r>
    </w:p>
    <w:p w:rsidR="00F356ED" w:rsidRPr="008062A2" w:rsidRDefault="008062A2" w:rsidP="008062A2">
      <w:pPr>
        <w:rPr>
          <w:rFonts w:ascii="Times New Roman" w:hAnsi="Times New Roman" w:cs="Times New Roman"/>
          <w:sz w:val="24"/>
          <w:szCs w:val="24"/>
        </w:rPr>
      </w:pPr>
      <w:r w:rsidRPr="008062A2">
        <w:rPr>
          <w:rFonts w:ascii="Times New Roman" w:hAnsi="Times New Roman" w:cs="Times New Roman"/>
          <w:sz w:val="24"/>
          <w:szCs w:val="24"/>
        </w:rPr>
        <w:t xml:space="preserve">“The response for a bullet must be the same as the response for a rocket,”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Davidi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said.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 xml:space="preserve">“This is the first time machine-gun fire has hit the city,” he said, adding that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Sderot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cannot enter a new reality where this becomes accepted and commonplace.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 xml:space="preserve">“We cannot allow this to happen,”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Davidi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said.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>Wednesday’s attack on the city was just as serious as when Hamas fires a rocket, builds an attack tunnel under the border or attempts to infiltrate Israel by cutting through the security fence, he said.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 xml:space="preserve">“You can’t brush it off because no one was hurt,”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Davidi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said. “It was not a good feeling to see the bullets in the walls and the window shutters.”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 xml:space="preserve">Among those whose home was hit by bullets was former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Sderot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mayor Eli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Moyal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>, who for many years was the face of the battle the city waged with the government to take Palestinian rocket fire seriously.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>“I was at home when I heard a huge boom, and the house shook,” he said.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lastRenderedPageBreak/>
        <w:br/>
        <w:t xml:space="preserve">“I thought it was a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Kassam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rocket,”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Moyal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told Channel 2, adding that then he saw shrapnel in his yard, and he understood that this was not the usual attack.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 xml:space="preserve">Another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Sderot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 xml:space="preserve"> resident, Sami </w:t>
      </w:r>
      <w:proofErr w:type="spellStart"/>
      <w:r w:rsidRPr="008062A2">
        <w:rPr>
          <w:rFonts w:ascii="Times New Roman" w:hAnsi="Times New Roman" w:cs="Times New Roman"/>
          <w:sz w:val="24"/>
          <w:szCs w:val="24"/>
        </w:rPr>
        <w:t>Moyal</w:t>
      </w:r>
      <w:proofErr w:type="spellEnd"/>
      <w:r w:rsidRPr="008062A2">
        <w:rPr>
          <w:rFonts w:ascii="Times New Roman" w:hAnsi="Times New Roman" w:cs="Times New Roman"/>
          <w:sz w:val="24"/>
          <w:szCs w:val="24"/>
        </w:rPr>
        <w:t>, told Army Radio he was home studying Torah for the upcoming Shavuot holiday and sipping coffee when bullet fragments and shrapnel broke a window and hit his garden.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>Earlier on Wednesday, shots were fired from Gaza at IDF soldiers. In response, a tank struck a Hamas position in the northern Strip, according to the IDF Spokesperson’s Unit. No casualties were reported as a result of the exchange.</w:t>
      </w:r>
      <w:r w:rsidRPr="008062A2">
        <w:rPr>
          <w:rFonts w:ascii="Times New Roman" w:hAnsi="Times New Roman" w:cs="Times New Roman"/>
          <w:sz w:val="24"/>
          <w:szCs w:val="24"/>
        </w:rPr>
        <w:br/>
      </w:r>
      <w:r w:rsidRPr="008062A2">
        <w:rPr>
          <w:rFonts w:ascii="Times New Roman" w:hAnsi="Times New Roman" w:cs="Times New Roman"/>
          <w:sz w:val="24"/>
          <w:szCs w:val="24"/>
        </w:rPr>
        <w:br/>
        <w:t>Two months ago, a heavy barrage of Palestinian machine-gun fire from Gaza triggered the Iron Dome missile-defense system, but it did not cause any damage in Israel.</w:t>
      </w:r>
      <w:r w:rsidR="00F356ED" w:rsidRPr="008062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6ED" w:rsidRPr="0080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F27"/>
    <w:multiLevelType w:val="multilevel"/>
    <w:tmpl w:val="BE6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87AB0"/>
    <w:multiLevelType w:val="multilevel"/>
    <w:tmpl w:val="06B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82853"/>
    <w:multiLevelType w:val="multilevel"/>
    <w:tmpl w:val="782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5054F"/>
    <w:multiLevelType w:val="multilevel"/>
    <w:tmpl w:val="BF92E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14353"/>
    <w:multiLevelType w:val="multilevel"/>
    <w:tmpl w:val="379E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50BB5"/>
    <w:multiLevelType w:val="multilevel"/>
    <w:tmpl w:val="BFB0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F4B06"/>
    <w:multiLevelType w:val="multilevel"/>
    <w:tmpl w:val="EBE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D510B"/>
    <w:multiLevelType w:val="multilevel"/>
    <w:tmpl w:val="D88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E2387"/>
    <w:multiLevelType w:val="multilevel"/>
    <w:tmpl w:val="58B0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A5644"/>
    <w:multiLevelType w:val="multilevel"/>
    <w:tmpl w:val="902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743DD"/>
    <w:multiLevelType w:val="multilevel"/>
    <w:tmpl w:val="8F0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10A06"/>
    <w:multiLevelType w:val="multilevel"/>
    <w:tmpl w:val="8BA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C519A"/>
    <w:multiLevelType w:val="multilevel"/>
    <w:tmpl w:val="937E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467B6"/>
    <w:multiLevelType w:val="multilevel"/>
    <w:tmpl w:val="1C1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D21FD"/>
    <w:multiLevelType w:val="multilevel"/>
    <w:tmpl w:val="562C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53D14"/>
    <w:multiLevelType w:val="multilevel"/>
    <w:tmpl w:val="E0B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692546"/>
    <w:multiLevelType w:val="multilevel"/>
    <w:tmpl w:val="2F54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65EE6"/>
    <w:multiLevelType w:val="multilevel"/>
    <w:tmpl w:val="D9C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344FD"/>
    <w:multiLevelType w:val="multilevel"/>
    <w:tmpl w:val="C06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3100C6"/>
    <w:multiLevelType w:val="multilevel"/>
    <w:tmpl w:val="98C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C828A3"/>
    <w:multiLevelType w:val="multilevel"/>
    <w:tmpl w:val="7C9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4C4"/>
    <w:multiLevelType w:val="multilevel"/>
    <w:tmpl w:val="49B4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2C7C99"/>
    <w:multiLevelType w:val="multilevel"/>
    <w:tmpl w:val="8664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A87AFE"/>
    <w:multiLevelType w:val="multilevel"/>
    <w:tmpl w:val="7A9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75200"/>
    <w:multiLevelType w:val="multilevel"/>
    <w:tmpl w:val="065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84521"/>
    <w:multiLevelType w:val="multilevel"/>
    <w:tmpl w:val="7566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23570"/>
    <w:multiLevelType w:val="multilevel"/>
    <w:tmpl w:val="A3BA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351C1"/>
    <w:multiLevelType w:val="multilevel"/>
    <w:tmpl w:val="297C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51EF6"/>
    <w:multiLevelType w:val="multilevel"/>
    <w:tmpl w:val="1A0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14"/>
  </w:num>
  <w:num w:numId="5">
    <w:abstractNumId w:val="24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25"/>
  </w:num>
  <w:num w:numId="13">
    <w:abstractNumId w:val="27"/>
  </w:num>
  <w:num w:numId="14">
    <w:abstractNumId w:val="21"/>
    <w:lvlOverride w:ilvl="0">
      <w:startOverride w:val="3"/>
    </w:lvlOverride>
  </w:num>
  <w:num w:numId="15">
    <w:abstractNumId w:val="11"/>
  </w:num>
  <w:num w:numId="16">
    <w:abstractNumId w:val="22"/>
  </w:num>
  <w:num w:numId="17">
    <w:abstractNumId w:val="6"/>
  </w:num>
  <w:num w:numId="18">
    <w:abstractNumId w:val="2"/>
  </w:num>
  <w:num w:numId="19">
    <w:abstractNumId w:val="16"/>
  </w:num>
  <w:num w:numId="20">
    <w:abstractNumId w:val="17"/>
  </w:num>
  <w:num w:numId="21">
    <w:abstractNumId w:val="23"/>
  </w:num>
  <w:num w:numId="22">
    <w:abstractNumId w:val="9"/>
  </w:num>
  <w:num w:numId="23">
    <w:abstractNumId w:val="26"/>
  </w:num>
  <w:num w:numId="24">
    <w:abstractNumId w:val="28"/>
  </w:num>
  <w:num w:numId="25">
    <w:abstractNumId w:val="7"/>
  </w:num>
  <w:num w:numId="26">
    <w:abstractNumId w:val="10"/>
  </w:num>
  <w:num w:numId="27">
    <w:abstractNumId w:val="20"/>
  </w:num>
  <w:num w:numId="28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ED"/>
    <w:rsid w:val="008062A2"/>
    <w:rsid w:val="00AE203F"/>
    <w:rsid w:val="00BF2241"/>
    <w:rsid w:val="00F3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EE7E"/>
  <w15:chartTrackingRefBased/>
  <w15:docId w15:val="{C3AE5933-2AE6-4133-9807-3B4DD8B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5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35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35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6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356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356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">
    <w:name w:val="[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56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56E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6ED"/>
    <w:rPr>
      <w:color w:val="0000FF"/>
      <w:u w:val="single"/>
    </w:rPr>
  </w:style>
  <w:style w:type="character" w:customStyle="1" w:styleId="btntext">
    <w:name w:val="btn__text"/>
    <w:basedOn w:val="DefaultParagraphFont"/>
    <w:rsid w:val="00F356ED"/>
  </w:style>
  <w:style w:type="character" w:customStyle="1" w:styleId="icnalt">
    <w:name w:val="icn__alt"/>
    <w:basedOn w:val="DefaultParagraphFont"/>
    <w:rsid w:val="00F356ED"/>
  </w:style>
  <w:style w:type="character" w:customStyle="1" w:styleId="h-hidden--to-xl">
    <w:name w:val="h-hidden--to-xl"/>
    <w:basedOn w:val="DefaultParagraphFont"/>
    <w:rsid w:val="00F356ED"/>
  </w:style>
  <w:style w:type="character" w:customStyle="1" w:styleId="js-fb-count">
    <w:name w:val="js-fb-count"/>
    <w:basedOn w:val="DefaultParagraphFont"/>
    <w:rsid w:val="00F356ED"/>
  </w:style>
  <w:style w:type="character" w:customStyle="1" w:styleId="h-visually-hidden">
    <w:name w:val="h-visually-hidden"/>
    <w:basedOn w:val="DefaultParagraphFont"/>
    <w:rsid w:val="00F356ED"/>
  </w:style>
  <w:style w:type="character" w:customStyle="1" w:styleId="js-tw-count">
    <w:name w:val="js-tw-count"/>
    <w:basedOn w:val="DefaultParagraphFont"/>
    <w:rsid w:val="00F356ED"/>
  </w:style>
  <w:style w:type="character" w:customStyle="1" w:styleId="figcredit">
    <w:name w:val="fig__credit"/>
    <w:basedOn w:val="DefaultParagraphFont"/>
    <w:rsid w:val="00F356ED"/>
  </w:style>
  <w:style w:type="paragraph" w:customStyle="1" w:styleId="t-body-text">
    <w:name w:val="t-body-text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56ED"/>
    <w:rPr>
      <w:b/>
      <w:bCs/>
    </w:rPr>
  </w:style>
  <w:style w:type="character" w:styleId="Emphasis">
    <w:name w:val="Emphasis"/>
    <w:basedOn w:val="DefaultParagraphFont"/>
    <w:uiPriority w:val="20"/>
    <w:qFormat/>
    <w:rsid w:val="00F356ED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56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56E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56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56ED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35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56ED"/>
    <w:rPr>
      <w:color w:val="800080"/>
      <w:u w:val="single"/>
    </w:rPr>
  </w:style>
  <w:style w:type="character" w:customStyle="1" w:styleId="js-flyout-toggle">
    <w:name w:val="js-flyout-toggle"/>
    <w:basedOn w:val="DefaultParagraphFont"/>
    <w:rsid w:val="00F356ED"/>
  </w:style>
  <w:style w:type="character" w:customStyle="1" w:styleId="h-hidden--to-l">
    <w:name w:val="h-hidden--to-l"/>
    <w:basedOn w:val="DefaultParagraphFont"/>
    <w:rsid w:val="00F356ED"/>
  </w:style>
  <w:style w:type="character" w:customStyle="1" w:styleId="pnsection">
    <w:name w:val="pn__section"/>
    <w:basedOn w:val="DefaultParagraphFont"/>
    <w:rsid w:val="00F356ED"/>
  </w:style>
  <w:style w:type="character" w:customStyle="1" w:styleId="ob-text">
    <w:name w:val="ob-text"/>
    <w:basedOn w:val="DefaultParagraphFont"/>
    <w:rsid w:val="00F356ED"/>
  </w:style>
  <w:style w:type="character" w:customStyle="1" w:styleId="ob-logo">
    <w:name w:val="ob-logo"/>
    <w:basedOn w:val="DefaultParagraphFont"/>
    <w:rsid w:val="00F356ED"/>
  </w:style>
  <w:style w:type="character" w:customStyle="1" w:styleId="ob-ad-choices">
    <w:name w:val="ob-ad-choices"/>
    <w:basedOn w:val="DefaultParagraphFont"/>
    <w:rsid w:val="00F356ED"/>
  </w:style>
  <w:style w:type="character" w:customStyle="1" w:styleId="ribbonitem--ob--from">
    <w:name w:val="ribbon__item--ob--from"/>
    <w:basedOn w:val="DefaultParagraphFont"/>
    <w:rsid w:val="00F356ED"/>
  </w:style>
  <w:style w:type="character" w:customStyle="1" w:styleId="crumb">
    <w:name w:val="crumb"/>
    <w:basedOn w:val="DefaultParagraphFont"/>
    <w:rsid w:val="00F356ED"/>
  </w:style>
  <w:style w:type="paragraph" w:customStyle="1" w:styleId="t-delta">
    <w:name w:val="t-delta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epsilon">
    <w:name w:val="t-epsilon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milli">
    <w:name w:val="t-milli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heavy">
    <w:name w:val="t-heavy"/>
    <w:basedOn w:val="DefaultParagraphFont"/>
    <w:rsid w:val="00F356ED"/>
  </w:style>
  <w:style w:type="character" w:customStyle="1" w:styleId="ob-unit">
    <w:name w:val="ob-unit"/>
    <w:basedOn w:val="DefaultParagraphFont"/>
    <w:rsid w:val="00F356ED"/>
  </w:style>
  <w:style w:type="character" w:customStyle="1" w:styleId="ob-rec-label">
    <w:name w:val="ob-rec-label"/>
    <w:basedOn w:val="DefaultParagraphFont"/>
    <w:rsid w:val="00F356ED"/>
  </w:style>
  <w:style w:type="character" w:customStyle="1" w:styleId="oblogo">
    <w:name w:val="ob_logo"/>
    <w:basedOn w:val="DefaultParagraphFont"/>
    <w:rsid w:val="00F356ED"/>
  </w:style>
  <w:style w:type="character" w:customStyle="1" w:styleId="cmtin-reply-to">
    <w:name w:val="cmt__in-reply-to"/>
    <w:basedOn w:val="DefaultParagraphFont"/>
    <w:rsid w:val="00F356ED"/>
  </w:style>
  <w:style w:type="character" w:customStyle="1" w:styleId="bylineicons">
    <w:name w:val="byline__icons"/>
    <w:basedOn w:val="DefaultParagraphFont"/>
    <w:rsid w:val="00F356ED"/>
  </w:style>
  <w:style w:type="character" w:customStyle="1" w:styleId="h-hide-paying">
    <w:name w:val="h-hide-paying"/>
    <w:basedOn w:val="DefaultParagraphFont"/>
    <w:rsid w:val="00F356ED"/>
  </w:style>
  <w:style w:type="character" w:customStyle="1" w:styleId="obamelia">
    <w:name w:val="ob_amelia"/>
    <w:basedOn w:val="DefaultParagraphFont"/>
    <w:rsid w:val="00F356ED"/>
  </w:style>
  <w:style w:type="paragraph" w:customStyle="1" w:styleId="t-nano">
    <w:name w:val="t-nano"/>
    <w:basedOn w:val="Normal"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top-box-data-reporter-lbl-by">
    <w:name w:val="article-top-box-data-reporter-lbl-by"/>
    <w:basedOn w:val="DefaultParagraphFont"/>
    <w:rsid w:val="0080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5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1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72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5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6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1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post.com/Arab-Israeli-Conflict/Tensions-with-Gaza-remain-high-as-bullets-tank-fire-exchanged-556652" TargetMode="External"/><Relationship Id="rId5" Type="http://schemas.openxmlformats.org/officeDocument/2006/relationships/hyperlink" Target="https://www.jpost.com/Author/Tovah-Lazaro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2018-05-17T14:22:00Z</dcterms:created>
  <dcterms:modified xsi:type="dcterms:W3CDTF">2018-05-17T14:39:00Z</dcterms:modified>
</cp:coreProperties>
</file>