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2434D" w14:textId="77777777" w:rsidR="00211649" w:rsidRPr="00211649" w:rsidRDefault="00211649" w:rsidP="00211649">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bookmarkStart w:id="0" w:name="_GoBack"/>
      <w:r w:rsidRPr="00211649">
        <w:rPr>
          <w:rFonts w:ascii="Times New Roman" w:eastAsia="Times New Roman" w:hAnsi="Times New Roman" w:cs="Times New Roman"/>
          <w:bCs/>
          <w:kern w:val="36"/>
          <w:sz w:val="44"/>
          <w:szCs w:val="44"/>
        </w:rPr>
        <w:t>Road-map for the Clarification of Past &amp; Present Outstanding Issues Regarding Iran's Nuclear Program</w:t>
      </w:r>
    </w:p>
    <w:bookmarkEnd w:id="0"/>
    <w:p w14:paraId="6CBCDA94" w14:textId="77777777" w:rsidR="00C8741F" w:rsidRPr="00211649" w:rsidRDefault="00211649" w:rsidP="00211649">
      <w:pPr>
        <w:spacing w:after="0" w:line="240" w:lineRule="auto"/>
        <w:rPr>
          <w:rFonts w:ascii="Times New Roman" w:hAnsi="Times New Roman" w:cs="Times New Roman"/>
          <w:sz w:val="28"/>
          <w:szCs w:val="28"/>
        </w:rPr>
      </w:pPr>
      <w:r w:rsidRPr="00211649">
        <w:rPr>
          <w:rFonts w:ascii="Times New Roman" w:hAnsi="Times New Roman" w:cs="Times New Roman"/>
          <w:sz w:val="28"/>
          <w:szCs w:val="28"/>
        </w:rPr>
        <w:t>July 14, 2015</w:t>
      </w:r>
    </w:p>
    <w:p w14:paraId="241A587A" w14:textId="77777777" w:rsidR="00211649" w:rsidRPr="00211649" w:rsidRDefault="00211649" w:rsidP="00211649">
      <w:pPr>
        <w:spacing w:after="0" w:line="240" w:lineRule="auto"/>
        <w:rPr>
          <w:rFonts w:ascii="Times New Roman" w:hAnsi="Times New Roman" w:cs="Times New Roman"/>
          <w:sz w:val="28"/>
          <w:szCs w:val="28"/>
        </w:rPr>
      </w:pPr>
      <w:r w:rsidRPr="00211649">
        <w:rPr>
          <w:rFonts w:ascii="Times New Roman" w:hAnsi="Times New Roman" w:cs="Times New Roman"/>
          <w:sz w:val="28"/>
          <w:szCs w:val="28"/>
        </w:rPr>
        <w:t>International Atomic Energy Agency</w:t>
      </w:r>
    </w:p>
    <w:p w14:paraId="21C10BC6" w14:textId="77777777" w:rsidR="00211649" w:rsidRPr="00211649" w:rsidRDefault="00211649" w:rsidP="00211649">
      <w:pPr>
        <w:spacing w:after="0" w:line="240" w:lineRule="auto"/>
        <w:rPr>
          <w:rFonts w:ascii="Times New Roman" w:hAnsi="Times New Roman" w:cs="Times New Roman"/>
          <w:sz w:val="28"/>
          <w:szCs w:val="28"/>
        </w:rPr>
      </w:pPr>
      <w:hyperlink r:id="rId4" w:history="1">
        <w:r w:rsidRPr="00211649">
          <w:rPr>
            <w:rStyle w:val="Hyperlink"/>
            <w:rFonts w:ascii="Times New Roman" w:hAnsi="Times New Roman" w:cs="Times New Roman"/>
            <w:color w:val="auto"/>
            <w:sz w:val="28"/>
            <w:szCs w:val="28"/>
          </w:rPr>
          <w:t>https://www.iaea.org/newscenter/statements/iaea-director-generals-statement-and-road-map-clarification-past-present-outstanding-issues-regarding-irans-nuclear-program</w:t>
        </w:r>
      </w:hyperlink>
    </w:p>
    <w:p w14:paraId="05ED8167" w14:textId="77777777" w:rsidR="00211649" w:rsidRPr="00211649" w:rsidRDefault="00211649" w:rsidP="00211649">
      <w:pPr>
        <w:pStyle w:val="NormalWeb"/>
        <w:rPr>
          <w:sz w:val="28"/>
          <w:szCs w:val="28"/>
        </w:rPr>
      </w:pPr>
      <w:r w:rsidRPr="00211649">
        <w:rPr>
          <w:sz w:val="28"/>
          <w:szCs w:val="28"/>
        </w:rPr>
        <w:t>The International Atomic Energy Agency (IAEA) and the Islamic Republic of Iran (Iran) agree, in continuation of their cooperation under the Framework for Cooperation, to accelerate and strengthen their cooperation and dialogue aimed at the resolution, by the end of 2015, of all past and present outstanding issues that have not already been resolved by the IAEA and Iran.</w:t>
      </w:r>
    </w:p>
    <w:p w14:paraId="0389F110" w14:textId="77777777" w:rsidR="00211649" w:rsidRPr="00211649" w:rsidRDefault="00211649" w:rsidP="00211649">
      <w:pPr>
        <w:pStyle w:val="NormalWeb"/>
        <w:rPr>
          <w:sz w:val="28"/>
          <w:szCs w:val="28"/>
        </w:rPr>
      </w:pPr>
      <w:r w:rsidRPr="00211649">
        <w:rPr>
          <w:sz w:val="28"/>
          <w:szCs w:val="28"/>
        </w:rPr>
        <w:t>In this context, Iran and the Agency agreed on the following:</w:t>
      </w:r>
    </w:p>
    <w:p w14:paraId="5DF19F78" w14:textId="77777777" w:rsidR="00211649" w:rsidRPr="00211649" w:rsidRDefault="00211649" w:rsidP="00211649">
      <w:pPr>
        <w:pStyle w:val="NormalWeb"/>
        <w:rPr>
          <w:sz w:val="28"/>
          <w:szCs w:val="28"/>
        </w:rPr>
      </w:pPr>
      <w:r w:rsidRPr="00211649">
        <w:rPr>
          <w:sz w:val="28"/>
          <w:szCs w:val="28"/>
        </w:rPr>
        <w:t>1. The IAEA and Iran agreed on a separate arrangement that would allow them to address the remaining outstanding issues, as set out in the annex of the 2011 Director’s General report (GOV/2011/65). Activities undertaken and the outcomes achieved to date by Iran and the IAEA regarding some of the issues will be reflected in the process.</w:t>
      </w:r>
    </w:p>
    <w:p w14:paraId="197FA253" w14:textId="77777777" w:rsidR="00211649" w:rsidRPr="00211649" w:rsidRDefault="00211649" w:rsidP="00211649">
      <w:pPr>
        <w:pStyle w:val="NormalWeb"/>
        <w:rPr>
          <w:sz w:val="28"/>
          <w:szCs w:val="28"/>
        </w:rPr>
      </w:pPr>
      <w:r w:rsidRPr="00211649">
        <w:rPr>
          <w:sz w:val="28"/>
          <w:szCs w:val="28"/>
        </w:rPr>
        <w:t>2. Iran will provide, by 15 August 2015, its explanations in writing and related documents to the IAEA, on issues contained in the separate arrangement mentioned in paragraph 1.</w:t>
      </w:r>
    </w:p>
    <w:p w14:paraId="50831AED" w14:textId="77777777" w:rsidR="00211649" w:rsidRPr="00211649" w:rsidRDefault="00211649" w:rsidP="00211649">
      <w:pPr>
        <w:pStyle w:val="NormalWeb"/>
        <w:rPr>
          <w:sz w:val="28"/>
          <w:szCs w:val="28"/>
        </w:rPr>
      </w:pPr>
      <w:r w:rsidRPr="00211649">
        <w:rPr>
          <w:sz w:val="28"/>
          <w:szCs w:val="28"/>
        </w:rPr>
        <w:t>3. After receiving Iran’s written explanations and related documents, the IAEA will review this information by 15 September 2015, and will submit to Iran questions on any possible ambiguities regarding such information.</w:t>
      </w:r>
    </w:p>
    <w:p w14:paraId="50ACC898" w14:textId="77777777" w:rsidR="00211649" w:rsidRPr="00211649" w:rsidRDefault="00211649" w:rsidP="00211649">
      <w:pPr>
        <w:pStyle w:val="NormalWeb"/>
        <w:rPr>
          <w:sz w:val="28"/>
          <w:szCs w:val="28"/>
        </w:rPr>
      </w:pPr>
      <w:r w:rsidRPr="00211649">
        <w:rPr>
          <w:sz w:val="28"/>
          <w:szCs w:val="28"/>
        </w:rPr>
        <w:t>4. After the IAEA has submitted to Iran questions on any possible ambiguities regarding such information, technical-expert meetings, technical measures, as agreed in a separate arrangement, and discussions will be organized in Tehran to remove such ambiguities.</w:t>
      </w:r>
    </w:p>
    <w:p w14:paraId="0F984889" w14:textId="77777777" w:rsidR="00211649" w:rsidRPr="00211649" w:rsidRDefault="00211649" w:rsidP="00211649">
      <w:pPr>
        <w:pStyle w:val="NormalWeb"/>
        <w:rPr>
          <w:sz w:val="28"/>
          <w:szCs w:val="28"/>
        </w:rPr>
      </w:pPr>
      <w:r w:rsidRPr="00211649">
        <w:rPr>
          <w:sz w:val="28"/>
          <w:szCs w:val="28"/>
        </w:rPr>
        <w:t xml:space="preserve">5. Iran and the IAEA agreed on another separate arrangement regarding the issue of </w:t>
      </w:r>
      <w:proofErr w:type="spellStart"/>
      <w:r w:rsidRPr="00211649">
        <w:rPr>
          <w:sz w:val="28"/>
          <w:szCs w:val="28"/>
        </w:rPr>
        <w:t>Parchin</w:t>
      </w:r>
      <w:proofErr w:type="spellEnd"/>
      <w:r w:rsidRPr="00211649">
        <w:rPr>
          <w:sz w:val="28"/>
          <w:szCs w:val="28"/>
        </w:rPr>
        <w:t>.</w:t>
      </w:r>
    </w:p>
    <w:p w14:paraId="60237706" w14:textId="77777777" w:rsidR="00211649" w:rsidRPr="00211649" w:rsidRDefault="00211649" w:rsidP="00211649">
      <w:pPr>
        <w:pStyle w:val="NormalWeb"/>
        <w:rPr>
          <w:sz w:val="28"/>
          <w:szCs w:val="28"/>
        </w:rPr>
      </w:pPr>
      <w:r w:rsidRPr="00211649">
        <w:rPr>
          <w:sz w:val="28"/>
          <w:szCs w:val="28"/>
        </w:rPr>
        <w:lastRenderedPageBreak/>
        <w:t>6. All activities, as set out above, will be completed by 15 October 2015, aimed at resolving all past and present outstanding issues, as set out in the annex of the 2011 Director General’s report (GOV/2011/65).</w:t>
      </w:r>
    </w:p>
    <w:p w14:paraId="4B9A176B" w14:textId="77777777" w:rsidR="00211649" w:rsidRPr="00211649" w:rsidRDefault="00211649" w:rsidP="00211649">
      <w:pPr>
        <w:pStyle w:val="NormalWeb"/>
        <w:rPr>
          <w:sz w:val="28"/>
          <w:szCs w:val="28"/>
        </w:rPr>
      </w:pPr>
      <w:r w:rsidRPr="00211649">
        <w:rPr>
          <w:sz w:val="28"/>
          <w:szCs w:val="28"/>
        </w:rPr>
        <w:t>7. The Director General will provide regular updates to the Board of Governors on the implementation of this Road-map.</w:t>
      </w:r>
    </w:p>
    <w:p w14:paraId="71812F79" w14:textId="77777777" w:rsidR="00211649" w:rsidRPr="00211649" w:rsidRDefault="00211649" w:rsidP="00211649">
      <w:pPr>
        <w:pStyle w:val="NormalWeb"/>
        <w:rPr>
          <w:sz w:val="28"/>
          <w:szCs w:val="28"/>
        </w:rPr>
      </w:pPr>
      <w:r w:rsidRPr="00211649">
        <w:rPr>
          <w:sz w:val="28"/>
          <w:szCs w:val="28"/>
        </w:rPr>
        <w:t>8. By 15 December 2015, the Director General will provide, for action by the Board of Governors, the final assessment on the resolution of all past and present outstanding issues, as set out in the annex of the 2011 Director General’s report (GOV/2011/65). A wrap up technical meeting between Iran and the Agency will be organized before the issuance of the report.</w:t>
      </w:r>
    </w:p>
    <w:p w14:paraId="0407195D" w14:textId="77777777" w:rsidR="00211649" w:rsidRPr="00211649" w:rsidRDefault="00211649" w:rsidP="00211649">
      <w:pPr>
        <w:pStyle w:val="NormalWeb"/>
        <w:rPr>
          <w:sz w:val="28"/>
          <w:szCs w:val="28"/>
        </w:rPr>
      </w:pPr>
      <w:r w:rsidRPr="00211649">
        <w:rPr>
          <w:sz w:val="28"/>
          <w:szCs w:val="28"/>
        </w:rPr>
        <w:t>9. Iran stated that it will present, in writing, its comprehensive assessment to the IAEA on the report by the Director General.</w:t>
      </w:r>
    </w:p>
    <w:p w14:paraId="1F64C78C" w14:textId="77777777" w:rsidR="00211649" w:rsidRPr="00211649" w:rsidRDefault="00211649" w:rsidP="00211649">
      <w:pPr>
        <w:pStyle w:val="NormalWeb"/>
        <w:rPr>
          <w:sz w:val="28"/>
          <w:szCs w:val="28"/>
        </w:rPr>
      </w:pPr>
      <w:r w:rsidRPr="00211649">
        <w:rPr>
          <w:sz w:val="28"/>
          <w:szCs w:val="28"/>
        </w:rPr>
        <w:t>10. In accordance with the Framework for Cooperation, the Agency will continue to take into account Iran’s security concerns.</w:t>
      </w:r>
    </w:p>
    <w:p w14:paraId="784819A0" w14:textId="77777777" w:rsidR="00211649" w:rsidRPr="00211649" w:rsidRDefault="00211649">
      <w:pPr>
        <w:rPr>
          <w:rFonts w:ascii="Times New Roman" w:hAnsi="Times New Roman" w:cs="Times New Roman"/>
          <w:sz w:val="28"/>
          <w:szCs w:val="28"/>
        </w:rPr>
      </w:pPr>
    </w:p>
    <w:sectPr w:rsidR="00211649" w:rsidRPr="00211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49"/>
    <w:rsid w:val="00211649"/>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C54F"/>
  <w15:chartTrackingRefBased/>
  <w15:docId w15:val="{3E97A915-C8B3-486A-B67B-FFA392B1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1164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4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11649"/>
    <w:rPr>
      <w:color w:val="0563C1" w:themeColor="hyperlink"/>
      <w:u w:val="single"/>
    </w:rPr>
  </w:style>
  <w:style w:type="paragraph" w:styleId="NormalWeb">
    <w:name w:val="Normal (Web)"/>
    <w:basedOn w:val="Normal"/>
    <w:uiPriority w:val="99"/>
    <w:semiHidden/>
    <w:unhideWhenUsed/>
    <w:rsid w:val="0021164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11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2996">
      <w:bodyDiv w:val="1"/>
      <w:marLeft w:val="0"/>
      <w:marRight w:val="0"/>
      <w:marTop w:val="0"/>
      <w:marBottom w:val="0"/>
      <w:divBdr>
        <w:top w:val="none" w:sz="0" w:space="0" w:color="auto"/>
        <w:left w:val="none" w:sz="0" w:space="0" w:color="auto"/>
        <w:bottom w:val="none" w:sz="0" w:space="0" w:color="auto"/>
        <w:right w:val="none" w:sz="0" w:space="0" w:color="auto"/>
      </w:divBdr>
    </w:div>
    <w:div w:id="21150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ea.org/newscenter/statements/iaea-director-generals-statement-and-road-map-clarification-past-present-outstanding-issues-regarding-irans-nuclea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2015-12-02T21:54:00Z</dcterms:created>
  <dcterms:modified xsi:type="dcterms:W3CDTF">2015-12-02T21:57:00Z</dcterms:modified>
</cp:coreProperties>
</file>