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9DBF" w14:textId="77777777" w:rsidR="009F5728" w:rsidRPr="009F5728" w:rsidRDefault="009F5728" w:rsidP="009F5728">
      <w:pPr>
        <w:pStyle w:val="NormalWeb"/>
        <w:rPr>
          <w:color w:val="000000"/>
          <w:sz w:val="44"/>
          <w:szCs w:val="44"/>
        </w:rPr>
      </w:pPr>
      <w:bookmarkStart w:id="0" w:name="_GoBack"/>
      <w:r w:rsidRPr="009F5728">
        <w:rPr>
          <w:color w:val="000000"/>
          <w:sz w:val="44"/>
          <w:szCs w:val="44"/>
        </w:rPr>
        <w:t>Homepage</w:t>
      </w:r>
    </w:p>
    <w:bookmarkEnd w:id="0"/>
    <w:p w14:paraId="4AA1AD29" w14:textId="77777777" w:rsidR="009F5728" w:rsidRDefault="009F5728" w:rsidP="009F5728">
      <w:pPr>
        <w:pStyle w:val="NormalWeb"/>
        <w:spacing w:before="0" w:beforeAutospacing="0" w:after="0" w:afterAutospacing="0"/>
        <w:rPr>
          <w:color w:val="000000"/>
        </w:rPr>
      </w:pPr>
      <w:r>
        <w:rPr>
          <w:color w:val="000000"/>
        </w:rPr>
        <w:t>Palestinian Return Centre</w:t>
      </w:r>
    </w:p>
    <w:p w14:paraId="377CD2A4" w14:textId="77777777" w:rsidR="009F5728" w:rsidRDefault="009F5728" w:rsidP="009F5728">
      <w:pPr>
        <w:pStyle w:val="NormalWeb"/>
        <w:spacing w:before="0" w:beforeAutospacing="0" w:after="0" w:afterAutospacing="0"/>
        <w:rPr>
          <w:color w:val="000000"/>
        </w:rPr>
      </w:pPr>
      <w:r w:rsidRPr="009F5728">
        <w:rPr>
          <w:color w:val="000000"/>
        </w:rPr>
        <w:t>http://www.prc.org.uk/portal/index.php/english-media/latest-news/3200-israeli-massacres-</w:t>
      </w:r>
    </w:p>
    <w:p w14:paraId="4AA9A1C3" w14:textId="77777777" w:rsidR="009F5728" w:rsidRDefault="009F5728" w:rsidP="009F5728">
      <w:pPr>
        <w:pStyle w:val="NormalWeb"/>
      </w:pPr>
      <w:r>
        <w:rPr>
          <w:color w:val="000000"/>
        </w:rPr>
        <w:t xml:space="preserve">“The repression from Israel is the worst form of Apartheid. Nobody has the faintest idea of what is going on here, even the best informed people. Everything is in pieces, the land is destroyed and nothing else may be planted. All this smells like a boot camp, like Auschwitz. The </w:t>
      </w:r>
      <w:proofErr w:type="spellStart"/>
      <w:r>
        <w:rPr>
          <w:color w:val="000000"/>
        </w:rPr>
        <w:t>israeli</w:t>
      </w:r>
      <w:proofErr w:type="spellEnd"/>
      <w:r>
        <w:rPr>
          <w:color w:val="000000"/>
        </w:rPr>
        <w:t xml:space="preserve"> have turned into NAZI JEWS</w:t>
      </w:r>
      <w:proofErr w:type="gramStart"/>
      <w:r>
        <w:rPr>
          <w:color w:val="000000"/>
        </w:rPr>
        <w:t>” ,</w:t>
      </w:r>
      <w:proofErr w:type="gramEnd"/>
      <w:r>
        <w:rPr>
          <w:color w:val="000000"/>
        </w:rPr>
        <w:t xml:space="preserve"> he declared after a visit to </w:t>
      </w:r>
      <w:proofErr w:type="spellStart"/>
      <w:r>
        <w:rPr>
          <w:color w:val="000000"/>
        </w:rPr>
        <w:t>Palestina</w:t>
      </w:r>
      <w:proofErr w:type="spellEnd"/>
      <w:r>
        <w:rPr>
          <w:color w:val="000000"/>
        </w:rPr>
        <w:t xml:space="preserve"> in March, 2002.</w:t>
      </w:r>
    </w:p>
    <w:p w14:paraId="68AF9AEA" w14:textId="77777777" w:rsidR="009F5728" w:rsidRDefault="009F5728" w:rsidP="009F5728">
      <w:pPr>
        <w:pStyle w:val="NormalWeb"/>
      </w:pPr>
      <w:r>
        <w:rPr>
          <w:rStyle w:val="Strong"/>
        </w:rPr>
        <w:t>He is correct. Let us see why:</w:t>
      </w:r>
      <w:r>
        <w:br/>
      </w:r>
      <w:r>
        <w:rPr>
          <w:color w:val="000000"/>
        </w:rPr>
        <w:t xml:space="preserve">Although the image that Israel distributes about herself is that of an oppressed nation, it is with heavy hearts that we present these crimes that stand for themselves for the brutality of the Israeli Army and the heartlessness of its soldiers who seem to have a thirst for blood. It is for the hope that the world may see a clearer picture that we present these painful facts. It is interesting to notice that today’s media does not dwell on these crimes as they do on the Holocaust. </w:t>
      </w:r>
    </w:p>
    <w:p w14:paraId="33D7047C" w14:textId="77777777" w:rsidR="009F5728" w:rsidRDefault="009F5728" w:rsidP="009F5728">
      <w:pPr>
        <w:pStyle w:val="NormalWeb"/>
      </w:pPr>
      <w:r>
        <w:rPr>
          <w:color w:val="000000"/>
        </w:rPr>
        <w:t xml:space="preserve">They are reported in the news for a week or two and then swept into the sea of oblivion. Those who attempt to revive the true history of Israel are charged of being anti-Semitic. So with the hope to keep those memories in mind we present this shameful history </w:t>
      </w:r>
      <w:proofErr w:type="gramStart"/>
      <w:r>
        <w:rPr>
          <w:color w:val="000000"/>
        </w:rPr>
        <w:t>of  Israel</w:t>
      </w:r>
      <w:proofErr w:type="gramEnd"/>
      <w:r>
        <w:rPr>
          <w:color w:val="000000"/>
        </w:rPr>
        <w:t xml:space="preserve"> that seems to have found that the role of Goliath is more interesting than that of David.</w:t>
      </w:r>
    </w:p>
    <w:p w14:paraId="5AD3DE17" w14:textId="77777777" w:rsidR="009F5728" w:rsidRDefault="009F5728" w:rsidP="009F5728">
      <w:pPr>
        <w:pStyle w:val="NormalWeb"/>
      </w:pPr>
      <w:r>
        <w:rPr>
          <w:i/>
          <w:iCs/>
        </w:rPr>
        <w:br/>
      </w:r>
      <w:r>
        <w:br/>
      </w:r>
      <w:r>
        <w:rPr>
          <w:rStyle w:val="Strong"/>
          <w:color w:val="000000"/>
        </w:rPr>
        <w:t>Zionist terror attacks before any ‘State of Israel’ existed</w:t>
      </w:r>
    </w:p>
    <w:p w14:paraId="0CFBF86B" w14:textId="77777777" w:rsidR="009F5728" w:rsidRDefault="009F5728" w:rsidP="009F5728">
      <w:pPr>
        <w:pStyle w:val="NormalWeb"/>
      </w:pPr>
      <w:r>
        <w:t xml:space="preserve">During the </w:t>
      </w:r>
      <w:hyperlink r:id="rId4" w:tooltip="1936–1939 Arab revolt in Palestine" w:history="1">
        <w:r>
          <w:rPr>
            <w:rStyle w:val="Hyperlink"/>
          </w:rPr>
          <w:t>1936–1939 Arab revolt in Palestine</w:t>
        </w:r>
      </w:hyperlink>
      <w:r>
        <w:t xml:space="preserve"> against the </w:t>
      </w:r>
      <w:hyperlink r:id="rId5" w:tooltip="British Mandate of Palestine" w:history="1">
        <w:r>
          <w:rPr>
            <w:rStyle w:val="Hyperlink"/>
          </w:rPr>
          <w:t>British Mandate of Palestine</w:t>
        </w:r>
      </w:hyperlink>
      <w:r>
        <w:t xml:space="preserve"> the </w:t>
      </w:r>
      <w:hyperlink r:id="rId6" w:tooltip="Militant (word)" w:history="1">
        <w:r>
          <w:rPr>
            <w:rStyle w:val="Hyperlink"/>
          </w:rPr>
          <w:t>militant</w:t>
        </w:r>
      </w:hyperlink>
      <w:r>
        <w:t xml:space="preserve"> </w:t>
      </w:r>
      <w:hyperlink r:id="rId7" w:tooltip="Zionist" w:history="1">
        <w:r>
          <w:rPr>
            <w:rStyle w:val="Hyperlink"/>
          </w:rPr>
          <w:t>Zionist</w:t>
        </w:r>
      </w:hyperlink>
      <w:r>
        <w:t xml:space="preserve"> group </w:t>
      </w:r>
      <w:r>
        <w:rPr>
          <w:rStyle w:val="Strong"/>
        </w:rPr>
        <w:t xml:space="preserve">the </w:t>
      </w:r>
      <w:hyperlink r:id="rId8" w:tooltip="Irgun" w:history="1">
        <w:r>
          <w:rPr>
            <w:rStyle w:val="Hyperlink"/>
            <w:b/>
            <w:bCs/>
          </w:rPr>
          <w:t>Irgun</w:t>
        </w:r>
      </w:hyperlink>
      <w:r>
        <w:t xml:space="preserve"> carried out sixty attacks against </w:t>
      </w:r>
      <w:hyperlink r:id="rId9" w:tooltip="Arab" w:history="1">
        <w:r>
          <w:rPr>
            <w:rStyle w:val="Hyperlink"/>
          </w:rPr>
          <w:t>Arabs</w:t>
        </w:r>
      </w:hyperlink>
      <w:r>
        <w:t xml:space="preserve"> and British soldiers.</w:t>
      </w:r>
      <w:hyperlink r:id="rId10" w:anchor="cite_note-1" w:history="1">
        <w:r>
          <w:rPr>
            <w:rStyle w:val="Hyperlink"/>
            <w:vertAlign w:val="superscript"/>
          </w:rPr>
          <w:t>[1]</w:t>
        </w:r>
      </w:hyperlink>
      <w:r>
        <w:t xml:space="preserve"> Irgun was described as a terrorist organization </w:t>
      </w:r>
      <w:proofErr w:type="spellStart"/>
      <w:r>
        <w:t>by</w:t>
      </w:r>
      <w:hyperlink r:id="rId11" w:tooltip="The New York Times" w:history="1">
        <w:r>
          <w:rPr>
            <w:rStyle w:val="Hyperlink"/>
            <w:i/>
            <w:iCs/>
          </w:rPr>
          <w:t>The</w:t>
        </w:r>
        <w:proofErr w:type="spellEnd"/>
        <w:r>
          <w:rPr>
            <w:rStyle w:val="Hyperlink"/>
            <w:i/>
            <w:iCs/>
          </w:rPr>
          <w:t xml:space="preserve"> New York Times</w:t>
        </w:r>
      </w:hyperlink>
      <w:r>
        <w:t>,</w:t>
      </w:r>
      <w:hyperlink r:id="rId12" w:anchor="cite_note-2" w:history="1">
        <w:r>
          <w:rPr>
            <w:rStyle w:val="Hyperlink"/>
            <w:vertAlign w:val="superscript"/>
          </w:rPr>
          <w:t>[2]</w:t>
        </w:r>
      </w:hyperlink>
      <w:hyperlink r:id="rId13" w:anchor="cite_note-3" w:history="1">
        <w:r>
          <w:rPr>
            <w:rStyle w:val="Hyperlink"/>
            <w:vertAlign w:val="superscript"/>
          </w:rPr>
          <w:t>[3]</w:t>
        </w:r>
      </w:hyperlink>
      <w:r>
        <w:t xml:space="preserve"> the </w:t>
      </w:r>
      <w:hyperlink r:id="rId14" w:tooltip="Anglo-American Committee of Enquiry" w:history="1">
        <w:r>
          <w:rPr>
            <w:rStyle w:val="Hyperlink"/>
          </w:rPr>
          <w:t>Anglo-American Committee of Enquiry</w:t>
        </w:r>
      </w:hyperlink>
      <w:r>
        <w:t>,</w:t>
      </w:r>
      <w:hyperlink r:id="rId15" w:anchor="cite_note-4" w:history="1">
        <w:r>
          <w:rPr>
            <w:rStyle w:val="Hyperlink"/>
            <w:vertAlign w:val="superscript"/>
          </w:rPr>
          <w:t>[4]</w:t>
        </w:r>
      </w:hyperlink>
      <w:r>
        <w:t xml:space="preserve"> prominent world figures such as </w:t>
      </w:r>
      <w:hyperlink r:id="rId16" w:tooltip="Winston Churchill" w:history="1">
        <w:r>
          <w:rPr>
            <w:rStyle w:val="Hyperlink"/>
          </w:rPr>
          <w:t>Winston Churchill</w:t>
        </w:r>
      </w:hyperlink>
      <w:hyperlink r:id="rId17" w:anchor="cite_note-5" w:history="1">
        <w:r>
          <w:rPr>
            <w:rStyle w:val="Hyperlink"/>
            <w:vertAlign w:val="superscript"/>
          </w:rPr>
          <w:t>[5]</w:t>
        </w:r>
      </w:hyperlink>
      <w:r>
        <w:t xml:space="preserve"> and Jewish figures such as </w:t>
      </w:r>
      <w:hyperlink r:id="rId18" w:tooltip="Hannah Arendt" w:history="1">
        <w:r>
          <w:rPr>
            <w:rStyle w:val="Hyperlink"/>
          </w:rPr>
          <w:t>Hannah Arendt</w:t>
        </w:r>
      </w:hyperlink>
      <w:r>
        <w:t xml:space="preserve">, </w:t>
      </w:r>
      <w:hyperlink r:id="rId19" w:tooltip="Albert Einstein" w:history="1">
        <w:r>
          <w:rPr>
            <w:rStyle w:val="Hyperlink"/>
          </w:rPr>
          <w:t>Albert Einstein</w:t>
        </w:r>
      </w:hyperlink>
      <w:r>
        <w:t>, and many others.</w:t>
      </w:r>
      <w:hyperlink r:id="rId20" w:anchor="cite_note-6" w:history="1">
        <w:r>
          <w:rPr>
            <w:rStyle w:val="Hyperlink"/>
            <w:vertAlign w:val="superscript"/>
          </w:rPr>
          <w:t>[6]</w:t>
        </w:r>
      </w:hyperlink>
      <w:r>
        <w:t xml:space="preserve"> The Israeli </w:t>
      </w:r>
      <w:hyperlink r:id="rId21" w:tooltip="Ministry of Foreign Affairs (Israel)" w:history="1">
        <w:r>
          <w:rPr>
            <w:rStyle w:val="Hyperlink"/>
          </w:rPr>
          <w:t>Ministry of Foreign Affairs</w:t>
        </w:r>
      </w:hyperlink>
      <w:r>
        <w:t xml:space="preserve"> describes it as “an underground organization.”</w:t>
      </w:r>
      <w:hyperlink r:id="rId22" w:anchor="cite_note-7" w:history="1">
        <w:r>
          <w:rPr>
            <w:rStyle w:val="Hyperlink"/>
            <w:vertAlign w:val="superscript"/>
          </w:rPr>
          <w:t>[7]</w:t>
        </w:r>
      </w:hyperlink>
      <w:r>
        <w:t xml:space="preserve"> </w:t>
      </w:r>
      <w:r>
        <w:rPr>
          <w:i/>
          <w:iCs/>
        </w:rPr>
        <w:t>The New York Times</w:t>
      </w:r>
      <w:r>
        <w:t xml:space="preserve"> at the time cited sources in an investigative piece which linked the </w:t>
      </w:r>
      <w:hyperlink r:id="rId23" w:tooltip="Haganah" w:history="1">
        <w:proofErr w:type="spellStart"/>
        <w:r>
          <w:rPr>
            <w:rStyle w:val="Hyperlink"/>
          </w:rPr>
          <w:t>Haganah</w:t>
        </w:r>
        <w:proofErr w:type="spellEnd"/>
      </w:hyperlink>
      <w:r>
        <w:t xml:space="preserve"> paramilitary group to the Irgun terrorist attacks such as the King David Hotel Bombing.</w:t>
      </w:r>
      <w:hyperlink r:id="rId24" w:anchor="cite_note-8" w:history="1">
        <w:r>
          <w:rPr>
            <w:rStyle w:val="Hyperlink"/>
            <w:vertAlign w:val="superscript"/>
          </w:rPr>
          <w:t>[8]</w:t>
        </w:r>
      </w:hyperlink>
    </w:p>
    <w:p w14:paraId="3975CF1A" w14:textId="77777777" w:rsidR="009F5728" w:rsidRDefault="009F5728" w:rsidP="009F5728">
      <w:pPr>
        <w:pStyle w:val="NormalWeb"/>
      </w:pPr>
      <w:r>
        <w:t>Irgun launched a series of attacks which lasted until the beginning of World War II. All told, Irgun attacks against Arab targets resulted in at least 250 Arab deaths during this period. Following is a list of attacks resulting in death attributed to Irgun that took place during the 1930s. The Irgun conducted at least 60 operations altogether during this period</w:t>
      </w:r>
    </w:p>
    <w:p w14:paraId="7796F50E" w14:textId="77777777" w:rsidR="002711F6" w:rsidRDefault="009F5728"/>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28"/>
    <w:rsid w:val="009F5728"/>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793"/>
  <w15:chartTrackingRefBased/>
  <w15:docId w15:val="{6A9942F7-59BB-41A0-9127-1AC3B200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7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5728"/>
    <w:rPr>
      <w:b/>
      <w:bCs/>
    </w:rPr>
  </w:style>
  <w:style w:type="character" w:styleId="Hyperlink">
    <w:name w:val="Hyperlink"/>
    <w:basedOn w:val="DefaultParagraphFont"/>
    <w:uiPriority w:val="99"/>
    <w:semiHidden/>
    <w:unhideWhenUsed/>
    <w:rsid w:val="009F5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325675">
      <w:bodyDiv w:val="1"/>
      <w:marLeft w:val="0"/>
      <w:marRight w:val="0"/>
      <w:marTop w:val="0"/>
      <w:marBottom w:val="0"/>
      <w:divBdr>
        <w:top w:val="none" w:sz="0" w:space="0" w:color="auto"/>
        <w:left w:val="none" w:sz="0" w:space="0" w:color="auto"/>
        <w:bottom w:val="none" w:sz="0" w:space="0" w:color="auto"/>
        <w:right w:val="none" w:sz="0" w:space="0" w:color="auto"/>
      </w:divBdr>
      <w:divsChild>
        <w:div w:id="1239752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rgun" TargetMode="External"/><Relationship Id="rId13" Type="http://schemas.openxmlformats.org/officeDocument/2006/relationships/hyperlink" Target="http://en.wikipedia.org/wiki/List_of_Irgun_attacks" TargetMode="External"/><Relationship Id="rId18" Type="http://schemas.openxmlformats.org/officeDocument/2006/relationships/hyperlink" Target="http://en.wikipedia.org/wiki/Hannah_Arend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en.wikipedia.org/wiki/Ministry_of_Foreign_Affairs_%28Israel%29" TargetMode="External"/><Relationship Id="rId7" Type="http://schemas.openxmlformats.org/officeDocument/2006/relationships/hyperlink" Target="http://en.wikipedia.org/wiki/Zionist" TargetMode="External"/><Relationship Id="rId12" Type="http://schemas.openxmlformats.org/officeDocument/2006/relationships/hyperlink" Target="http://en.wikipedia.org/wiki/List_of_Irgun_attacks" TargetMode="External"/><Relationship Id="rId17" Type="http://schemas.openxmlformats.org/officeDocument/2006/relationships/hyperlink" Target="http://en.wikipedia.org/wiki/List_of_Irgun_attack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n.wikipedia.org/wiki/Winston_Churchill" TargetMode="External"/><Relationship Id="rId20" Type="http://schemas.openxmlformats.org/officeDocument/2006/relationships/hyperlink" Target="http://en.wikipedia.org/wiki/List_of_Irgun_attacks" TargetMode="External"/><Relationship Id="rId1" Type="http://schemas.openxmlformats.org/officeDocument/2006/relationships/styles" Target="styles.xml"/><Relationship Id="rId6" Type="http://schemas.openxmlformats.org/officeDocument/2006/relationships/hyperlink" Target="http://en.wikipedia.org/wiki/Militant_%28word%29" TargetMode="External"/><Relationship Id="rId11" Type="http://schemas.openxmlformats.org/officeDocument/2006/relationships/hyperlink" Target="http://en.wikipedia.org/wiki/The_New_York_Times" TargetMode="External"/><Relationship Id="rId24" Type="http://schemas.openxmlformats.org/officeDocument/2006/relationships/hyperlink" Target="http://en.wikipedia.org/wiki/List_of_Irgun_attacks" TargetMode="External"/><Relationship Id="rId5" Type="http://schemas.openxmlformats.org/officeDocument/2006/relationships/hyperlink" Target="http://en.wikipedia.org/wiki/British_Mandate_of_Palestine" TargetMode="External"/><Relationship Id="rId15" Type="http://schemas.openxmlformats.org/officeDocument/2006/relationships/hyperlink" Target="http://en.wikipedia.org/wiki/List_of_Irgun_attacks" TargetMode="External"/><Relationship Id="rId23" Type="http://schemas.openxmlformats.org/officeDocument/2006/relationships/hyperlink" Target="http://en.wikipedia.org/wiki/Haganah" TargetMode="External"/><Relationship Id="rId10" Type="http://schemas.openxmlformats.org/officeDocument/2006/relationships/hyperlink" Target="http://en.wikipedia.org/wiki/List_of_Irgun_attacks" TargetMode="External"/><Relationship Id="rId19" Type="http://schemas.openxmlformats.org/officeDocument/2006/relationships/hyperlink" Target="http://en.wikipedia.org/wiki/Albert_Einstein" TargetMode="External"/><Relationship Id="rId4" Type="http://schemas.openxmlformats.org/officeDocument/2006/relationships/hyperlink" Target="http://en.wikipedia.org/wiki/1936%E2%80%931939_Arab_revolt_in_Palestine" TargetMode="External"/><Relationship Id="rId9" Type="http://schemas.openxmlformats.org/officeDocument/2006/relationships/hyperlink" Target="http://en.wikipedia.org/wiki/Arab" TargetMode="External"/><Relationship Id="rId14" Type="http://schemas.openxmlformats.org/officeDocument/2006/relationships/hyperlink" Target="http://en.wikipedia.org/wiki/Anglo-American_Committee_of_Enquiry" TargetMode="External"/><Relationship Id="rId22" Type="http://schemas.openxmlformats.org/officeDocument/2006/relationships/hyperlink" Target="http://en.wikipedia.org/wiki/List_of_Irgun_at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2017-08-18T21:58:00Z</dcterms:created>
  <dcterms:modified xsi:type="dcterms:W3CDTF">2017-08-18T22:01:00Z</dcterms:modified>
</cp:coreProperties>
</file>